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B9F711B"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SPS priedas Nr. _____</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8E3281">
        <w:rPr>
          <w:rFonts w:ascii="Arial" w:hAnsi="Arial" w:cs="Arial"/>
          <w:bCs/>
          <w:sz w:val="20"/>
          <w:szCs w:val="20"/>
          <w:u w:val="none"/>
          <w:lang w:val="pt-PT"/>
        </w:rPr>
        <w:t>Annex No.</w:t>
      </w:r>
      <w:r w:rsidR="005424C1" w:rsidRPr="008E3281">
        <w:rPr>
          <w:rFonts w:ascii="Arial" w:hAnsi="Arial" w:cs="Arial"/>
          <w:bCs/>
          <w:sz w:val="20"/>
          <w:szCs w:val="20"/>
          <w:u w:val="none"/>
          <w:lang w:val="pt-PT"/>
        </w:rPr>
        <w:t xml:space="preserve"> </w:t>
      </w:r>
      <w:r w:rsidRPr="00D615E4">
        <w:rPr>
          <w:rFonts w:ascii="Arial" w:hAnsi="Arial" w:cs="Arial"/>
          <w:bCs/>
          <w:sz w:val="20"/>
          <w:szCs w:val="20"/>
          <w:u w:val="none"/>
        </w:rPr>
        <w:t>___</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30"/>
        <w:gridCol w:w="2605"/>
        <w:gridCol w:w="3685"/>
        <w:gridCol w:w="105"/>
        <w:gridCol w:w="6948"/>
      </w:tblGrid>
      <w:tr w:rsidR="008C693C" w:rsidRPr="00D615E4" w14:paraId="22D5C5D2" w14:textId="77777777" w:rsidTr="00AA3EF5">
        <w:tc>
          <w:tcPr>
            <w:tcW w:w="7508" w:type="dxa"/>
            <w:gridSpan w:val="4"/>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gridSpan w:val="2"/>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AA3EF5">
        <w:tc>
          <w:tcPr>
            <w:tcW w:w="7508" w:type="dxa"/>
            <w:gridSpan w:val="4"/>
            <w:vAlign w:val="center"/>
          </w:tcPr>
          <w:p w14:paraId="0A739237" w14:textId="77777777" w:rsidR="00BB0032" w:rsidRDefault="008C693C" w:rsidP="00BB0032">
            <w:pPr>
              <w:jc w:val="center"/>
              <w:rPr>
                <w:rFonts w:ascii="Arial" w:hAnsi="Arial" w:cs="Arial"/>
                <w:b/>
                <w:bCs/>
                <w:sz w:val="20"/>
                <w:szCs w:val="20"/>
              </w:rPr>
            </w:pPr>
            <w:r w:rsidRPr="00D615E4">
              <w:rPr>
                <w:rFonts w:ascii="Arial" w:hAnsi="Arial" w:cs="Arial"/>
                <w:b/>
                <w:bCs/>
                <w:sz w:val="20"/>
                <w:szCs w:val="20"/>
              </w:rPr>
              <w:t xml:space="preserve">LITGRID AB </w:t>
            </w:r>
            <w:r w:rsidR="008E3281">
              <w:rPr>
                <w:rFonts w:ascii="Arial" w:hAnsi="Arial" w:cs="Arial"/>
                <w:b/>
                <w:bCs/>
                <w:sz w:val="20"/>
                <w:szCs w:val="20"/>
              </w:rPr>
              <w:t>BATERIJŲ ENERGIJOS</w:t>
            </w:r>
            <w:r w:rsidR="00BB0032">
              <w:rPr>
                <w:rFonts w:ascii="Arial" w:hAnsi="Arial" w:cs="Arial"/>
                <w:b/>
                <w:bCs/>
                <w:sz w:val="20"/>
                <w:szCs w:val="20"/>
              </w:rPr>
              <w:t xml:space="preserve"> KAUPIMO SISTEMOS </w:t>
            </w:r>
          </w:p>
          <w:p w14:paraId="2FA9DF55" w14:textId="6B4D4A29" w:rsidR="008C693C" w:rsidRPr="00BB0032" w:rsidRDefault="00BB0032" w:rsidP="00BB0032">
            <w:pPr>
              <w:jc w:val="center"/>
              <w:rPr>
                <w:rFonts w:ascii="Arial" w:hAnsi="Arial" w:cs="Arial"/>
                <w:b/>
                <w:bCs/>
                <w:sz w:val="20"/>
                <w:szCs w:val="20"/>
              </w:rPr>
            </w:pPr>
            <w:r>
              <w:rPr>
                <w:rFonts w:ascii="Arial" w:hAnsi="Arial" w:cs="Arial"/>
                <w:b/>
                <w:bCs/>
                <w:sz w:val="20"/>
                <w:szCs w:val="20"/>
              </w:rPr>
              <w:t xml:space="preserve">TECHNINĖS PRIEŽIŪROS PASLAUGŲ </w:t>
            </w:r>
            <w:r w:rsidR="008C693C" w:rsidRPr="00D615E4">
              <w:rPr>
                <w:rFonts w:ascii="Arial" w:hAnsi="Arial" w:cs="Arial"/>
                <w:b/>
                <w:bCs/>
                <w:sz w:val="20"/>
                <w:szCs w:val="20"/>
              </w:rPr>
              <w:t>PIRKIMUI</w:t>
            </w:r>
          </w:p>
        </w:tc>
        <w:tc>
          <w:tcPr>
            <w:tcW w:w="7053" w:type="dxa"/>
            <w:gridSpan w:val="2"/>
          </w:tcPr>
          <w:p w14:paraId="22E99AEB" w14:textId="23E2119C" w:rsidR="008C693C" w:rsidRPr="00D615E4" w:rsidRDefault="006D589C" w:rsidP="00830106">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830106" w:rsidRPr="00830106">
              <w:rPr>
                <w:rFonts w:ascii="Arial" w:hAnsi="Arial" w:cs="Arial"/>
                <w:b/>
                <w:bCs/>
                <w:sz w:val="20"/>
                <w:szCs w:val="20"/>
                <w:u w:val="none"/>
                <w:lang w:val="en-GB"/>
              </w:rPr>
              <w:t>BATTERY ENERGY STORAGE SYSTEM MAINTENANCE SERVICES BY LITGRID AB</w:t>
            </w:r>
          </w:p>
        </w:tc>
      </w:tr>
      <w:tr w:rsidR="00CA6E83" w:rsidRPr="00D615E4" w14:paraId="032D2B49" w14:textId="77777777" w:rsidTr="00AA3EF5">
        <w:tc>
          <w:tcPr>
            <w:tcW w:w="14561" w:type="dxa"/>
            <w:gridSpan w:val="6"/>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AA3EF5">
        <w:tc>
          <w:tcPr>
            <w:tcW w:w="3823" w:type="dxa"/>
            <w:gridSpan w:val="3"/>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AA3EF5">
        <w:tc>
          <w:tcPr>
            <w:tcW w:w="3823" w:type="dxa"/>
            <w:gridSpan w:val="3"/>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AA3EF5">
        <w:tc>
          <w:tcPr>
            <w:tcW w:w="3823" w:type="dxa"/>
            <w:gridSpan w:val="3"/>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AA3EF5">
        <w:tc>
          <w:tcPr>
            <w:tcW w:w="3823" w:type="dxa"/>
            <w:gridSpan w:val="3"/>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AA3EF5">
        <w:tc>
          <w:tcPr>
            <w:tcW w:w="3823" w:type="dxa"/>
            <w:gridSpan w:val="3"/>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gridSpan w:val="2"/>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AA3EF5">
        <w:tc>
          <w:tcPr>
            <w:tcW w:w="3823" w:type="dxa"/>
            <w:gridSpan w:val="3"/>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AA3EF5">
        <w:tc>
          <w:tcPr>
            <w:tcW w:w="3823" w:type="dxa"/>
            <w:gridSpan w:val="3"/>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AA3EF5">
        <w:tc>
          <w:tcPr>
            <w:tcW w:w="3823" w:type="dxa"/>
            <w:gridSpan w:val="3"/>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AA3EF5">
        <w:tc>
          <w:tcPr>
            <w:tcW w:w="3823" w:type="dxa"/>
            <w:gridSpan w:val="3"/>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AA3EF5">
        <w:tc>
          <w:tcPr>
            <w:tcW w:w="3823" w:type="dxa"/>
            <w:gridSpan w:val="3"/>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AA3EF5">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3"/>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AA3EF5">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3"/>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gridSpan w:val="2"/>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AA3EF5">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3"/>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4C626957" w14:textId="77777777" w:rsidR="00CC2A3D" w:rsidRDefault="00CC2A3D" w:rsidP="00CC2A3D">
            <w:pPr>
              <w:jc w:val="both"/>
              <w:rPr>
                <w:rFonts w:ascii="Arial" w:hAnsi="Arial" w:cs="Arial"/>
                <w:sz w:val="20"/>
                <w:szCs w:val="20"/>
              </w:rPr>
            </w:pPr>
          </w:p>
          <w:p w14:paraId="767012C8" w14:textId="601E5D41" w:rsidR="00CC2A3D" w:rsidRPr="002079C8" w:rsidRDefault="00CC2A3D" w:rsidP="00CC2A3D">
            <w:pPr>
              <w:jc w:val="both"/>
              <w:rPr>
                <w:rFonts w:ascii="Arial" w:hAnsi="Arial" w:cs="Arial"/>
                <w:color w:val="FF0000"/>
                <w:sz w:val="20"/>
                <w:szCs w:val="20"/>
              </w:rPr>
            </w:pPr>
            <w:r w:rsidRPr="002079C8">
              <w:rPr>
                <w:rFonts w:ascii="Arial" w:hAnsi="Arial" w:cs="Arial"/>
                <w:color w:val="FF0000"/>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3" w:type="dxa"/>
            <w:gridSpan w:val="2"/>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Default="00CC2A3D" w:rsidP="00CC2A3D">
            <w:pPr>
              <w:pStyle w:val="ListParagraph"/>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C5EE74" w14:textId="77777777" w:rsidR="00CC2A3D"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2079C8">
              <w:rPr>
                <w:rFonts w:ascii="Arial" w:hAnsi="Arial" w:cs="Arial"/>
                <w:color w:val="FF0000"/>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AA3EF5">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lastRenderedPageBreak/>
              <w:t>1.3.</w:t>
            </w:r>
          </w:p>
        </w:tc>
        <w:tc>
          <w:tcPr>
            <w:tcW w:w="6520" w:type="dxa"/>
            <w:gridSpan w:val="3"/>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AA3EF5">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3"/>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5D57F6">
        <w:tc>
          <w:tcPr>
            <w:tcW w:w="1218" w:type="dxa"/>
            <w:gridSpan w:val="2"/>
            <w:vAlign w:val="center"/>
          </w:tcPr>
          <w:p w14:paraId="3112F325" w14:textId="526C96D2" w:rsidR="00E910F9" w:rsidRPr="0068742B" w:rsidRDefault="00E910F9" w:rsidP="00E910F9">
            <w:pPr>
              <w:rPr>
                <w:rFonts w:ascii="Arial" w:hAnsi="Arial" w:cs="Arial"/>
                <w:sz w:val="20"/>
                <w:szCs w:val="20"/>
                <w:lang w:val="en-US"/>
              </w:rPr>
            </w:pPr>
            <w:r w:rsidRPr="00D615E4">
              <w:rPr>
                <w:rFonts w:ascii="Arial" w:hAnsi="Arial" w:cs="Arial"/>
                <w:sz w:val="20"/>
                <w:szCs w:val="20"/>
              </w:rPr>
              <w:t>1.</w:t>
            </w:r>
            <w:r w:rsidR="00CF2862">
              <w:rPr>
                <w:rFonts w:ascii="Arial" w:hAnsi="Arial" w:cs="Arial"/>
                <w:sz w:val="20"/>
                <w:szCs w:val="20"/>
                <w:lang w:val="en-US"/>
              </w:rPr>
              <w:t>5.</w:t>
            </w:r>
          </w:p>
        </w:tc>
        <w:tc>
          <w:tcPr>
            <w:tcW w:w="639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DE7188" w:rsidRPr="00D615E4" w14:paraId="2343E487" w14:textId="77777777" w:rsidTr="005D57F6">
        <w:tc>
          <w:tcPr>
            <w:tcW w:w="1218" w:type="dxa"/>
            <w:gridSpan w:val="2"/>
            <w:vAlign w:val="center"/>
          </w:tcPr>
          <w:p w14:paraId="0ABB80CA" w14:textId="6C9952D8" w:rsidR="00DE7188" w:rsidRPr="00DE7188" w:rsidRDefault="00DE7188" w:rsidP="00DE7188">
            <w:pPr>
              <w:rPr>
                <w:rFonts w:ascii="Arial" w:hAnsi="Arial" w:cs="Arial"/>
                <w:sz w:val="20"/>
                <w:szCs w:val="20"/>
              </w:rPr>
            </w:pPr>
            <w:r w:rsidRPr="00DE7188">
              <w:rPr>
                <w:rFonts w:ascii="Arial" w:hAnsi="Arial" w:cs="Arial"/>
                <w:sz w:val="20"/>
                <w:szCs w:val="20"/>
              </w:rPr>
              <w:t>1.</w:t>
            </w:r>
            <w:r w:rsidR="00CF2862">
              <w:rPr>
                <w:rFonts w:ascii="Arial" w:hAnsi="Arial" w:cs="Arial"/>
                <w:sz w:val="20"/>
                <w:szCs w:val="20"/>
              </w:rPr>
              <w:t>5.1.</w:t>
            </w:r>
          </w:p>
        </w:tc>
        <w:tc>
          <w:tcPr>
            <w:tcW w:w="6395" w:type="dxa"/>
            <w:gridSpan w:val="3"/>
          </w:tcPr>
          <w:p w14:paraId="56488CCA" w14:textId="30CBD76D"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tcPr>
          <w:p w14:paraId="384DFF32" w14:textId="17144CB0"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5D57F6">
        <w:tc>
          <w:tcPr>
            <w:tcW w:w="1218" w:type="dxa"/>
            <w:gridSpan w:val="2"/>
            <w:vAlign w:val="center"/>
          </w:tcPr>
          <w:p w14:paraId="6AB348B8" w14:textId="790AC766" w:rsidR="00E910F9" w:rsidRPr="00D615E4" w:rsidRDefault="00E910F9" w:rsidP="00E910F9">
            <w:pPr>
              <w:rPr>
                <w:rFonts w:ascii="Arial" w:hAnsi="Arial" w:cs="Arial"/>
                <w:sz w:val="20"/>
                <w:szCs w:val="20"/>
              </w:rPr>
            </w:pPr>
            <w:r w:rsidRPr="00D615E4">
              <w:rPr>
                <w:rFonts w:ascii="Arial" w:hAnsi="Arial" w:cs="Arial"/>
                <w:sz w:val="20"/>
                <w:szCs w:val="20"/>
              </w:rPr>
              <w:t>1.</w:t>
            </w:r>
            <w:r w:rsidR="00CF2862">
              <w:rPr>
                <w:rFonts w:ascii="Arial" w:hAnsi="Arial" w:cs="Arial"/>
                <w:sz w:val="20"/>
                <w:szCs w:val="20"/>
              </w:rPr>
              <w:t>5.2.</w:t>
            </w:r>
          </w:p>
        </w:tc>
        <w:tc>
          <w:tcPr>
            <w:tcW w:w="6395" w:type="dxa"/>
            <w:gridSpan w:val="3"/>
          </w:tcPr>
          <w:p w14:paraId="7AF9B7BF" w14:textId="0AF141B8" w:rsidR="00E910F9" w:rsidRPr="00B309A0" w:rsidRDefault="00E910F9" w:rsidP="003D3D0B">
            <w:pPr>
              <w:jc w:val="both"/>
              <w:rPr>
                <w:rFonts w:ascii="Arial" w:hAnsi="Arial" w:cs="Arial"/>
                <w:sz w:val="20"/>
                <w:szCs w:val="20"/>
              </w:rPr>
            </w:pPr>
            <w:bookmarkStart w:id="3"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w:t>
            </w:r>
            <w:r w:rsidRPr="00B309A0">
              <w:rPr>
                <w:rFonts w:ascii="Arial" w:hAnsi="Arial" w:cs="Arial"/>
                <w:iCs/>
                <w:sz w:val="20"/>
                <w:szCs w:val="20"/>
              </w:rPr>
              <w:lastRenderedPageBreak/>
              <w:t xml:space="preserve">kurių narė yra arba kuriose dalyvauja Lietuvos Respublika ar Jungtinių Amerikos Valstijų sankcijos (ribojamosios priemonės). </w:t>
            </w:r>
            <w:bookmarkEnd w:id="3"/>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w:t>
            </w:r>
            <w:r w:rsidRPr="00B309A0">
              <w:rPr>
                <w:rFonts w:ascii="Arial" w:hAnsi="Arial" w:cs="Arial"/>
                <w:sz w:val="20"/>
                <w:szCs w:val="20"/>
                <w:lang w:val="en-GB"/>
              </w:rPr>
              <w:lastRenderedPageBreak/>
              <w:t>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5D57F6">
        <w:tc>
          <w:tcPr>
            <w:tcW w:w="1218" w:type="dxa"/>
            <w:gridSpan w:val="2"/>
            <w:vAlign w:val="center"/>
          </w:tcPr>
          <w:p w14:paraId="6806A2E0" w14:textId="2187DD0D"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CF2862">
              <w:rPr>
                <w:rFonts w:ascii="Arial" w:hAnsi="Arial" w:cs="Arial"/>
                <w:sz w:val="20"/>
                <w:szCs w:val="20"/>
              </w:rPr>
              <w:t>6.</w:t>
            </w:r>
          </w:p>
        </w:tc>
        <w:tc>
          <w:tcPr>
            <w:tcW w:w="6395" w:type="dxa"/>
            <w:gridSpan w:val="3"/>
          </w:tcPr>
          <w:p w14:paraId="61A35805" w14:textId="2D8ADFBA" w:rsidR="00E910F9" w:rsidRPr="00B309A0" w:rsidRDefault="00E910F9" w:rsidP="00E910F9">
            <w:pPr>
              <w:jc w:val="both"/>
              <w:rPr>
                <w:rFonts w:ascii="Arial" w:hAnsi="Arial" w:cs="Arial"/>
                <w:sz w:val="20"/>
                <w:szCs w:val="20"/>
              </w:rPr>
            </w:pPr>
            <w:bookmarkStart w:id="4"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4"/>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5D57F6">
        <w:tc>
          <w:tcPr>
            <w:tcW w:w="1218" w:type="dxa"/>
            <w:gridSpan w:val="2"/>
            <w:vAlign w:val="center"/>
          </w:tcPr>
          <w:p w14:paraId="1DADD290" w14:textId="149A1DD1" w:rsidR="00F10934" w:rsidRPr="00D615E4" w:rsidRDefault="005038FE" w:rsidP="000263EB">
            <w:pPr>
              <w:rPr>
                <w:rFonts w:ascii="Arial" w:hAnsi="Arial" w:cs="Arial"/>
                <w:sz w:val="20"/>
                <w:szCs w:val="20"/>
              </w:rPr>
            </w:pPr>
            <w:r w:rsidRPr="00D615E4">
              <w:rPr>
                <w:rFonts w:ascii="Arial" w:hAnsi="Arial" w:cs="Arial"/>
                <w:sz w:val="20"/>
                <w:szCs w:val="20"/>
              </w:rPr>
              <w:t>1.</w:t>
            </w:r>
            <w:r w:rsidR="00CF2862">
              <w:rPr>
                <w:rFonts w:ascii="Arial" w:hAnsi="Arial" w:cs="Arial"/>
                <w:sz w:val="20"/>
                <w:szCs w:val="20"/>
              </w:rPr>
              <w:t>7.</w:t>
            </w:r>
          </w:p>
        </w:tc>
        <w:tc>
          <w:tcPr>
            <w:tcW w:w="639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5D57F6">
        <w:tc>
          <w:tcPr>
            <w:tcW w:w="1218" w:type="dxa"/>
            <w:gridSpan w:val="2"/>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3"/>
            <w:vAlign w:val="center"/>
          </w:tcPr>
          <w:p w14:paraId="7E937697" w14:textId="7E3531A8" w:rsidR="00746B56" w:rsidRPr="00D615E4" w:rsidRDefault="00746B56" w:rsidP="00746B56">
            <w:pPr>
              <w:jc w:val="center"/>
              <w:rPr>
                <w:rFonts w:ascii="Arial" w:hAnsi="Arial" w:cs="Arial"/>
                <w:b/>
                <w:bCs/>
                <w:sz w:val="20"/>
                <w:szCs w:val="20"/>
              </w:rPr>
            </w:pPr>
            <w:bookmarkStart w:id="5" w:name="_Hlk184799735"/>
            <w:r>
              <w:rPr>
                <w:rFonts w:ascii="Arial" w:hAnsi="Arial" w:cs="Arial"/>
                <w:b/>
                <w:bCs/>
                <w:sz w:val="20"/>
                <w:szCs w:val="20"/>
              </w:rPr>
              <w:t>ATITIKTIS SOCIALINIAMS REIKALAVIMAMS</w:t>
            </w:r>
            <w:bookmarkEnd w:id="5"/>
          </w:p>
        </w:tc>
        <w:tc>
          <w:tcPr>
            <w:tcW w:w="6948" w:type="dxa"/>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5D57F6">
        <w:tc>
          <w:tcPr>
            <w:tcW w:w="1218" w:type="dxa"/>
            <w:gridSpan w:val="2"/>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3"/>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6"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2722FF73"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F5350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3D71BCA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F5350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723ACDF7"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F5350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6"/>
          </w:p>
        </w:tc>
        <w:tc>
          <w:tcPr>
            <w:tcW w:w="6948" w:type="dxa"/>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53636B5B"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7939D3">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289C08D3"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F5350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72E7AA4C"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F5350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5D57F6">
        <w:tc>
          <w:tcPr>
            <w:tcW w:w="1218" w:type="dxa"/>
            <w:gridSpan w:val="2"/>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gridSpan w:val="3"/>
            <w:vAlign w:val="center"/>
          </w:tcPr>
          <w:p w14:paraId="4DA5A011" w14:textId="7776A5DA"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05F46AF4"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345BD114" w14:textId="77777777" w:rsidTr="005D57F6">
        <w:tc>
          <w:tcPr>
            <w:tcW w:w="1218" w:type="dxa"/>
            <w:gridSpan w:val="2"/>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3"/>
          </w:tcPr>
          <w:p w14:paraId="34B35AAF" w14:textId="0887AB9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r w:rsidR="00722B07">
              <w:rPr>
                <w:rFonts w:ascii="Arial" w:hAnsi="Arial" w:cs="Arial"/>
                <w:sz w:val="20"/>
                <w:szCs w:val="20"/>
              </w:rPr>
              <w:t xml:space="preserve"> </w:t>
            </w:r>
            <w:r w:rsidR="00722B07" w:rsidRPr="00722B07">
              <w:rPr>
                <w:rFonts w:ascii="Arial" w:hAnsi="Arial" w:cs="Arial"/>
                <w:sz w:val="20"/>
                <w:szCs w:val="20"/>
              </w:rPr>
              <w:t>(pildyti Excel fail</w:t>
            </w:r>
            <w:r w:rsidR="00481D92">
              <w:rPr>
                <w:rFonts w:ascii="Arial" w:hAnsi="Arial" w:cs="Arial"/>
                <w:sz w:val="20"/>
                <w:szCs w:val="20"/>
              </w:rPr>
              <w:t>ą</w:t>
            </w:r>
            <w:r w:rsidR="00722B07" w:rsidRPr="00722B07">
              <w:rPr>
                <w:rFonts w:ascii="Arial" w:hAnsi="Arial" w:cs="Arial"/>
                <w:sz w:val="20"/>
                <w:szCs w:val="20"/>
              </w:rPr>
              <w:t xml:space="preserve"> „</w:t>
            </w:r>
            <w:r w:rsidR="00722B07">
              <w:rPr>
                <w:rFonts w:ascii="Arial" w:hAnsi="Arial" w:cs="Arial"/>
                <w:sz w:val="20"/>
                <w:szCs w:val="20"/>
              </w:rPr>
              <w:t>9</w:t>
            </w:r>
            <w:r w:rsidR="00722B07" w:rsidRPr="00722B07">
              <w:rPr>
                <w:rFonts w:ascii="Arial" w:hAnsi="Arial" w:cs="Arial"/>
                <w:sz w:val="20"/>
                <w:szCs w:val="20"/>
              </w:rPr>
              <w:t xml:space="preserve"> priedas </w:t>
            </w:r>
            <w:r w:rsidR="00722B07">
              <w:rPr>
                <w:rFonts w:ascii="Arial" w:hAnsi="Arial" w:cs="Arial"/>
                <w:sz w:val="20"/>
                <w:szCs w:val="20"/>
              </w:rPr>
              <w:t>Žiniaraštis</w:t>
            </w:r>
            <w:r w:rsidR="00722B07" w:rsidRPr="00722B07">
              <w:rPr>
                <w:rFonts w:ascii="Arial" w:hAnsi="Arial" w:cs="Arial"/>
                <w:sz w:val="20"/>
                <w:szCs w:val="20"/>
              </w:rPr>
              <w:t>“ ir perkelti duomenis į šią lentelę):</w:t>
            </w:r>
          </w:p>
        </w:tc>
        <w:tc>
          <w:tcPr>
            <w:tcW w:w="6948" w:type="dxa"/>
          </w:tcPr>
          <w:p w14:paraId="5FAABE85" w14:textId="1EB755A6"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09FD608F" w:rsidR="00A952DE" w:rsidRDefault="00A952DE" w:rsidP="00A952DE">
      <w:pPr>
        <w:spacing w:before="60" w:after="60"/>
        <w:jc w:val="both"/>
        <w:rPr>
          <w:rFonts w:ascii="Arial" w:hAnsi="Arial" w:cs="Arial"/>
          <w:color w:val="FF0000"/>
          <w:sz w:val="20"/>
          <w:szCs w:val="20"/>
        </w:rPr>
      </w:pPr>
    </w:p>
    <w:p w14:paraId="15C2FE0D" w14:textId="77777777" w:rsidR="007939D3" w:rsidRDefault="007939D3" w:rsidP="00A952DE">
      <w:pPr>
        <w:spacing w:before="60" w:after="60"/>
        <w:jc w:val="both"/>
        <w:rPr>
          <w:rFonts w:ascii="Arial" w:hAnsi="Arial" w:cs="Arial"/>
          <w:color w:val="FF0000"/>
          <w:sz w:val="20"/>
          <w:szCs w:val="20"/>
        </w:rPr>
      </w:pPr>
    </w:p>
    <w:p w14:paraId="28A49DF8" w14:textId="77777777" w:rsidR="007939D3" w:rsidRDefault="007939D3" w:rsidP="00A952DE">
      <w:pPr>
        <w:spacing w:before="60" w:after="60"/>
        <w:jc w:val="both"/>
        <w:rPr>
          <w:rFonts w:ascii="Arial" w:hAnsi="Arial" w:cs="Arial"/>
          <w:color w:val="FF0000"/>
          <w:sz w:val="20"/>
          <w:szCs w:val="20"/>
        </w:rPr>
      </w:pPr>
    </w:p>
    <w:p w14:paraId="7B9D0E03" w14:textId="77777777" w:rsidR="007939D3" w:rsidRDefault="007939D3" w:rsidP="00A952DE">
      <w:pPr>
        <w:spacing w:before="60" w:after="60"/>
        <w:jc w:val="both"/>
        <w:rPr>
          <w:rFonts w:ascii="Arial" w:hAnsi="Arial" w:cs="Arial"/>
          <w:color w:val="FF0000"/>
          <w:sz w:val="20"/>
          <w:szCs w:val="20"/>
        </w:rPr>
      </w:pPr>
    </w:p>
    <w:p w14:paraId="61009C02" w14:textId="77777777" w:rsidR="007939D3" w:rsidRDefault="007939D3" w:rsidP="00A952DE">
      <w:pPr>
        <w:spacing w:before="60" w:after="60"/>
        <w:jc w:val="both"/>
        <w:rPr>
          <w:rFonts w:ascii="Arial" w:hAnsi="Arial" w:cs="Arial"/>
          <w:color w:val="FF0000"/>
          <w:sz w:val="20"/>
          <w:szCs w:val="20"/>
        </w:rPr>
      </w:pPr>
    </w:p>
    <w:p w14:paraId="67F97F62" w14:textId="77777777" w:rsidR="007939D3" w:rsidRDefault="007939D3" w:rsidP="00A952DE">
      <w:pPr>
        <w:spacing w:before="60" w:after="60"/>
        <w:jc w:val="both"/>
        <w:rPr>
          <w:rFonts w:ascii="Arial" w:hAnsi="Arial" w:cs="Arial"/>
          <w:color w:val="FF0000"/>
          <w:sz w:val="20"/>
          <w:szCs w:val="20"/>
        </w:rPr>
      </w:pPr>
    </w:p>
    <w:tbl>
      <w:tblPr>
        <w:tblW w:w="14800" w:type="dxa"/>
        <w:tblLook w:val="04A0" w:firstRow="1" w:lastRow="0" w:firstColumn="1" w:lastColumn="0" w:noHBand="0" w:noVBand="1"/>
      </w:tblPr>
      <w:tblGrid>
        <w:gridCol w:w="398"/>
        <w:gridCol w:w="3863"/>
        <w:gridCol w:w="3429"/>
        <w:gridCol w:w="1557"/>
        <w:gridCol w:w="2186"/>
        <w:gridCol w:w="1742"/>
        <w:gridCol w:w="1625"/>
      </w:tblGrid>
      <w:tr w:rsidR="007939D3" w:rsidRPr="007939D3" w14:paraId="72758044" w14:textId="77777777" w:rsidTr="007939D3">
        <w:trPr>
          <w:trHeight w:val="790"/>
        </w:trPr>
        <w:tc>
          <w:tcPr>
            <w:tcW w:w="398" w:type="dxa"/>
            <w:tcBorders>
              <w:top w:val="single" w:sz="8" w:space="0" w:color="auto"/>
              <w:left w:val="single" w:sz="8" w:space="0" w:color="auto"/>
              <w:bottom w:val="single" w:sz="8" w:space="0" w:color="auto"/>
              <w:right w:val="single" w:sz="4" w:space="0" w:color="auto"/>
            </w:tcBorders>
            <w:vAlign w:val="center"/>
            <w:hideMark/>
          </w:tcPr>
          <w:p w14:paraId="52375006" w14:textId="77777777" w:rsidR="007939D3" w:rsidRPr="007939D3" w:rsidRDefault="007939D3" w:rsidP="007939D3">
            <w:pPr>
              <w:spacing w:after="0" w:line="240" w:lineRule="auto"/>
              <w:jc w:val="center"/>
              <w:rPr>
                <w:rFonts w:ascii="Arial" w:eastAsia="Times New Roman" w:hAnsi="Arial" w:cs="Arial"/>
                <w:b/>
                <w:bCs/>
                <w:color w:val="000000"/>
                <w:sz w:val="18"/>
                <w:szCs w:val="18"/>
                <w:lang w:eastAsia="lt-LT"/>
              </w:rPr>
            </w:pPr>
            <w:r w:rsidRPr="007939D3">
              <w:rPr>
                <w:rFonts w:ascii="Arial" w:eastAsia="Times New Roman" w:hAnsi="Arial" w:cs="Arial"/>
                <w:b/>
                <w:bCs/>
                <w:color w:val="000000"/>
                <w:sz w:val="18"/>
                <w:szCs w:val="18"/>
                <w:lang w:eastAsia="lt-LT"/>
              </w:rPr>
              <w:lastRenderedPageBreak/>
              <w:t> </w:t>
            </w:r>
          </w:p>
        </w:tc>
        <w:tc>
          <w:tcPr>
            <w:tcW w:w="3863" w:type="dxa"/>
            <w:tcBorders>
              <w:top w:val="single" w:sz="8" w:space="0" w:color="auto"/>
              <w:left w:val="nil"/>
              <w:bottom w:val="single" w:sz="8" w:space="0" w:color="auto"/>
              <w:right w:val="single" w:sz="4" w:space="0" w:color="auto"/>
            </w:tcBorders>
            <w:vAlign w:val="center"/>
            <w:hideMark/>
          </w:tcPr>
          <w:p w14:paraId="2F05CD8C" w14:textId="77777777" w:rsidR="007939D3" w:rsidRPr="007939D3" w:rsidRDefault="007939D3" w:rsidP="007939D3">
            <w:pPr>
              <w:spacing w:after="0" w:line="240" w:lineRule="auto"/>
              <w:jc w:val="center"/>
              <w:rPr>
                <w:rFonts w:ascii="Arial" w:eastAsia="Times New Roman" w:hAnsi="Arial" w:cs="Arial"/>
                <w:b/>
                <w:bCs/>
                <w:color w:val="000000"/>
                <w:sz w:val="18"/>
                <w:szCs w:val="18"/>
                <w:lang w:eastAsia="lt-LT"/>
              </w:rPr>
            </w:pPr>
            <w:r w:rsidRPr="007939D3">
              <w:rPr>
                <w:rFonts w:ascii="Arial" w:eastAsia="Times New Roman" w:hAnsi="Arial" w:cs="Arial"/>
                <w:b/>
                <w:bCs/>
                <w:color w:val="000000"/>
                <w:sz w:val="18"/>
                <w:szCs w:val="18"/>
                <w:lang w:eastAsia="lt-LT"/>
              </w:rPr>
              <w:t>Paslaugos pavadinimas/</w:t>
            </w:r>
            <w:r w:rsidRPr="007939D3">
              <w:rPr>
                <w:rFonts w:ascii="Arial" w:eastAsia="Times New Roman" w:hAnsi="Arial" w:cs="Arial"/>
                <w:b/>
                <w:bCs/>
                <w:color w:val="000000"/>
                <w:sz w:val="18"/>
                <w:szCs w:val="18"/>
                <w:lang w:eastAsia="lt-LT"/>
              </w:rPr>
              <w:br/>
              <w:t>Service name</w:t>
            </w:r>
          </w:p>
        </w:tc>
        <w:tc>
          <w:tcPr>
            <w:tcW w:w="3429" w:type="dxa"/>
            <w:tcBorders>
              <w:top w:val="single" w:sz="8" w:space="0" w:color="auto"/>
              <w:left w:val="nil"/>
              <w:bottom w:val="single" w:sz="8" w:space="0" w:color="auto"/>
              <w:right w:val="single" w:sz="4" w:space="0" w:color="auto"/>
            </w:tcBorders>
            <w:vAlign w:val="center"/>
            <w:hideMark/>
          </w:tcPr>
          <w:p w14:paraId="0CAB5139" w14:textId="77777777" w:rsidR="007939D3" w:rsidRPr="007939D3" w:rsidRDefault="007939D3" w:rsidP="007939D3">
            <w:pPr>
              <w:spacing w:after="0" w:line="240" w:lineRule="auto"/>
              <w:jc w:val="center"/>
              <w:rPr>
                <w:rFonts w:ascii="Arial" w:eastAsia="Times New Roman" w:hAnsi="Arial" w:cs="Arial"/>
                <w:b/>
                <w:bCs/>
                <w:color w:val="000000"/>
                <w:sz w:val="18"/>
                <w:szCs w:val="18"/>
                <w:lang w:eastAsia="lt-LT"/>
              </w:rPr>
            </w:pPr>
            <w:r w:rsidRPr="007939D3">
              <w:rPr>
                <w:rFonts w:ascii="Arial" w:eastAsia="Times New Roman" w:hAnsi="Arial" w:cs="Arial"/>
                <w:b/>
                <w:bCs/>
                <w:color w:val="000000"/>
                <w:sz w:val="18"/>
                <w:szCs w:val="18"/>
                <w:lang w:eastAsia="lt-LT"/>
              </w:rPr>
              <w:t>Reikalavimai/</w:t>
            </w:r>
            <w:r w:rsidRPr="007939D3">
              <w:rPr>
                <w:rFonts w:ascii="Arial" w:eastAsia="Times New Roman" w:hAnsi="Arial" w:cs="Arial"/>
                <w:b/>
                <w:bCs/>
                <w:color w:val="000000"/>
                <w:sz w:val="18"/>
                <w:szCs w:val="18"/>
                <w:lang w:eastAsia="lt-LT"/>
              </w:rPr>
              <w:br/>
              <w:t>Requirement</w:t>
            </w:r>
          </w:p>
        </w:tc>
        <w:tc>
          <w:tcPr>
            <w:tcW w:w="1557" w:type="dxa"/>
            <w:tcBorders>
              <w:top w:val="single" w:sz="8" w:space="0" w:color="auto"/>
              <w:left w:val="nil"/>
              <w:bottom w:val="single" w:sz="8" w:space="0" w:color="auto"/>
              <w:right w:val="single" w:sz="4" w:space="0" w:color="auto"/>
            </w:tcBorders>
            <w:vAlign w:val="center"/>
            <w:hideMark/>
          </w:tcPr>
          <w:p w14:paraId="2357B79F" w14:textId="77777777" w:rsidR="007939D3" w:rsidRPr="007939D3" w:rsidRDefault="007939D3" w:rsidP="007939D3">
            <w:pPr>
              <w:spacing w:after="0" w:line="240" w:lineRule="auto"/>
              <w:jc w:val="center"/>
              <w:rPr>
                <w:rFonts w:ascii="Arial" w:eastAsia="Times New Roman" w:hAnsi="Arial" w:cs="Arial"/>
                <w:b/>
                <w:bCs/>
                <w:color w:val="000000"/>
                <w:sz w:val="18"/>
                <w:szCs w:val="18"/>
                <w:lang w:eastAsia="lt-LT"/>
              </w:rPr>
            </w:pPr>
            <w:r w:rsidRPr="007939D3">
              <w:rPr>
                <w:rFonts w:ascii="Arial" w:eastAsia="Times New Roman" w:hAnsi="Arial" w:cs="Arial"/>
                <w:b/>
                <w:bCs/>
                <w:color w:val="000000"/>
                <w:sz w:val="18"/>
                <w:szCs w:val="18"/>
                <w:lang w:eastAsia="lt-LT"/>
              </w:rPr>
              <w:t>Matavimo vnt/</w:t>
            </w:r>
            <w:r w:rsidRPr="007939D3">
              <w:rPr>
                <w:rFonts w:ascii="Arial" w:eastAsia="Times New Roman" w:hAnsi="Arial" w:cs="Arial"/>
                <w:b/>
                <w:bCs/>
                <w:color w:val="000000"/>
                <w:sz w:val="18"/>
                <w:szCs w:val="18"/>
                <w:lang w:eastAsia="lt-LT"/>
              </w:rPr>
              <w:br/>
              <w:t>Measurement unit</w:t>
            </w:r>
          </w:p>
        </w:tc>
        <w:tc>
          <w:tcPr>
            <w:tcW w:w="2186" w:type="dxa"/>
            <w:tcBorders>
              <w:top w:val="single" w:sz="8" w:space="0" w:color="auto"/>
              <w:left w:val="nil"/>
              <w:bottom w:val="single" w:sz="8" w:space="0" w:color="auto"/>
              <w:right w:val="single" w:sz="4" w:space="0" w:color="auto"/>
            </w:tcBorders>
            <w:vAlign w:val="center"/>
            <w:hideMark/>
          </w:tcPr>
          <w:p w14:paraId="772C2646" w14:textId="77777777" w:rsidR="007939D3" w:rsidRPr="007939D3" w:rsidRDefault="007939D3" w:rsidP="007939D3">
            <w:pPr>
              <w:spacing w:after="0" w:line="240" w:lineRule="auto"/>
              <w:jc w:val="center"/>
              <w:rPr>
                <w:rFonts w:ascii="Arial" w:eastAsia="Times New Roman" w:hAnsi="Arial" w:cs="Arial"/>
                <w:b/>
                <w:bCs/>
                <w:color w:val="000000"/>
                <w:sz w:val="18"/>
                <w:szCs w:val="18"/>
                <w:lang w:eastAsia="lt-LT"/>
              </w:rPr>
            </w:pPr>
            <w:r w:rsidRPr="007939D3">
              <w:rPr>
                <w:rFonts w:ascii="Arial" w:eastAsia="Times New Roman" w:hAnsi="Arial" w:cs="Arial"/>
                <w:b/>
                <w:bCs/>
                <w:color w:val="000000"/>
                <w:sz w:val="18"/>
                <w:szCs w:val="18"/>
                <w:lang w:eastAsia="lt-LT"/>
              </w:rPr>
              <w:t>Preliminarus kiekis/</w:t>
            </w:r>
            <w:r w:rsidRPr="007939D3">
              <w:rPr>
                <w:rFonts w:ascii="Arial" w:eastAsia="Times New Roman" w:hAnsi="Arial" w:cs="Arial"/>
                <w:b/>
                <w:bCs/>
                <w:color w:val="000000"/>
                <w:sz w:val="18"/>
                <w:szCs w:val="18"/>
                <w:lang w:eastAsia="lt-LT"/>
              </w:rPr>
              <w:br/>
              <w:t>Preliminary quantity</w:t>
            </w:r>
          </w:p>
        </w:tc>
        <w:tc>
          <w:tcPr>
            <w:tcW w:w="1742" w:type="dxa"/>
            <w:tcBorders>
              <w:top w:val="single" w:sz="8" w:space="0" w:color="auto"/>
              <w:left w:val="nil"/>
              <w:bottom w:val="single" w:sz="8" w:space="0" w:color="auto"/>
              <w:right w:val="single" w:sz="4" w:space="0" w:color="auto"/>
            </w:tcBorders>
            <w:vAlign w:val="center"/>
            <w:hideMark/>
          </w:tcPr>
          <w:p w14:paraId="33E3EFCA" w14:textId="58C2D313" w:rsidR="009C431A" w:rsidRPr="00C97EAB" w:rsidRDefault="009C431A" w:rsidP="009C431A">
            <w:pPr>
              <w:spacing w:before="60" w:after="60"/>
              <w:jc w:val="center"/>
              <w:rPr>
                <w:rFonts w:ascii="Arial" w:hAnsi="Arial" w:cs="Arial"/>
                <w:b/>
                <w:bCs/>
                <w:sz w:val="18"/>
                <w:szCs w:val="18"/>
              </w:rPr>
            </w:pPr>
            <w:r w:rsidRPr="00C97EAB">
              <w:rPr>
                <w:rFonts w:ascii="Arial" w:hAnsi="Arial" w:cs="Arial"/>
                <w:b/>
                <w:bCs/>
                <w:sz w:val="18"/>
                <w:szCs w:val="18"/>
              </w:rPr>
              <w:t xml:space="preserve">Įkainis, Eur be PVM </w:t>
            </w:r>
          </w:p>
          <w:p w14:paraId="4A72E6D5" w14:textId="77777777" w:rsidR="009C431A" w:rsidRPr="00C97EAB" w:rsidRDefault="009C431A" w:rsidP="009C431A">
            <w:pPr>
              <w:spacing w:before="60" w:after="60"/>
              <w:jc w:val="center"/>
              <w:rPr>
                <w:rFonts w:ascii="Arial" w:hAnsi="Arial" w:cs="Arial"/>
                <w:b/>
                <w:bCs/>
                <w:sz w:val="18"/>
                <w:szCs w:val="18"/>
              </w:rPr>
            </w:pPr>
            <w:r w:rsidRPr="00C97EAB">
              <w:rPr>
                <w:rFonts w:ascii="Arial" w:hAnsi="Arial" w:cs="Arial"/>
                <w:b/>
                <w:bCs/>
                <w:sz w:val="18"/>
                <w:szCs w:val="18"/>
              </w:rPr>
              <w:t xml:space="preserve">/ </w:t>
            </w:r>
          </w:p>
          <w:p w14:paraId="73C551A0" w14:textId="350E5A0A" w:rsidR="007939D3" w:rsidRPr="007939D3" w:rsidRDefault="009C431A" w:rsidP="009C431A">
            <w:pPr>
              <w:spacing w:after="0" w:line="240" w:lineRule="auto"/>
              <w:jc w:val="center"/>
              <w:rPr>
                <w:rFonts w:ascii="Arial" w:eastAsia="Times New Roman" w:hAnsi="Arial" w:cs="Arial"/>
                <w:b/>
                <w:bCs/>
                <w:color w:val="000000"/>
                <w:sz w:val="18"/>
                <w:szCs w:val="18"/>
                <w:lang w:eastAsia="lt-LT"/>
              </w:rPr>
            </w:pPr>
            <w:r w:rsidRPr="00C97EAB">
              <w:rPr>
                <w:rFonts w:ascii="Arial" w:hAnsi="Arial" w:cs="Arial"/>
                <w:b/>
                <w:bCs/>
                <w:sz w:val="18"/>
                <w:szCs w:val="18"/>
                <w:lang w:val="en-GB"/>
              </w:rPr>
              <w:t>Rate in EUR, excluding VAT*</w:t>
            </w:r>
          </w:p>
        </w:tc>
        <w:tc>
          <w:tcPr>
            <w:tcW w:w="1625" w:type="dxa"/>
            <w:tcBorders>
              <w:top w:val="single" w:sz="8" w:space="0" w:color="auto"/>
              <w:left w:val="nil"/>
              <w:bottom w:val="single" w:sz="8" w:space="0" w:color="auto"/>
              <w:right w:val="single" w:sz="8" w:space="0" w:color="auto"/>
            </w:tcBorders>
            <w:vAlign w:val="center"/>
            <w:hideMark/>
          </w:tcPr>
          <w:p w14:paraId="1EFC3EAE" w14:textId="77777777" w:rsidR="009C431A" w:rsidRPr="00C97EAB" w:rsidRDefault="009C431A" w:rsidP="009C431A">
            <w:pPr>
              <w:spacing w:after="0" w:line="240" w:lineRule="auto"/>
              <w:jc w:val="center"/>
              <w:rPr>
                <w:rFonts w:ascii="Arial" w:eastAsia="Times New Roman" w:hAnsi="Arial" w:cs="Arial"/>
                <w:b/>
                <w:bCs/>
                <w:color w:val="000000"/>
                <w:sz w:val="18"/>
                <w:szCs w:val="18"/>
                <w:lang w:eastAsia="lt-LT"/>
              </w:rPr>
            </w:pPr>
            <w:r w:rsidRPr="00C97EAB">
              <w:rPr>
                <w:rFonts w:ascii="Arial" w:eastAsia="Times New Roman" w:hAnsi="Arial" w:cs="Arial"/>
                <w:b/>
                <w:bCs/>
                <w:color w:val="000000"/>
                <w:sz w:val="18"/>
                <w:szCs w:val="18"/>
                <w:lang w:eastAsia="lt-LT"/>
              </w:rPr>
              <w:t xml:space="preserve">Kaina, Eur be PVM  / </w:t>
            </w:r>
          </w:p>
          <w:p w14:paraId="73D94D40" w14:textId="4DFD52E8" w:rsidR="007939D3" w:rsidRPr="007939D3" w:rsidRDefault="009C431A" w:rsidP="009C431A">
            <w:pPr>
              <w:spacing w:after="0" w:line="240" w:lineRule="auto"/>
              <w:jc w:val="center"/>
              <w:rPr>
                <w:rFonts w:ascii="Arial" w:eastAsia="Times New Roman" w:hAnsi="Arial" w:cs="Arial"/>
                <w:b/>
                <w:bCs/>
                <w:color w:val="000000"/>
                <w:sz w:val="18"/>
                <w:szCs w:val="18"/>
                <w:lang w:eastAsia="lt-LT"/>
              </w:rPr>
            </w:pPr>
            <w:r w:rsidRPr="00C97EAB">
              <w:rPr>
                <w:rFonts w:ascii="Arial" w:eastAsia="Times New Roman" w:hAnsi="Arial" w:cs="Arial"/>
                <w:b/>
                <w:bCs/>
                <w:color w:val="000000"/>
                <w:sz w:val="18"/>
                <w:szCs w:val="18"/>
                <w:lang w:eastAsia="lt-LT"/>
              </w:rPr>
              <w:t>Price in EUR, excluding VAT</w:t>
            </w:r>
          </w:p>
        </w:tc>
      </w:tr>
      <w:tr w:rsidR="007939D3" w:rsidRPr="007939D3" w14:paraId="733B7AB0" w14:textId="77777777" w:rsidTr="00C97EAB">
        <w:trPr>
          <w:trHeight w:val="117"/>
        </w:trPr>
        <w:tc>
          <w:tcPr>
            <w:tcW w:w="398" w:type="dxa"/>
            <w:tcBorders>
              <w:top w:val="single" w:sz="8" w:space="0" w:color="auto"/>
              <w:left w:val="single" w:sz="8" w:space="0" w:color="auto"/>
              <w:bottom w:val="single" w:sz="8" w:space="0" w:color="auto"/>
              <w:right w:val="single" w:sz="4" w:space="0" w:color="auto"/>
            </w:tcBorders>
            <w:vAlign w:val="center"/>
          </w:tcPr>
          <w:p w14:paraId="4CE6496F" w14:textId="77777777"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p>
        </w:tc>
        <w:tc>
          <w:tcPr>
            <w:tcW w:w="3863" w:type="dxa"/>
            <w:tcBorders>
              <w:top w:val="single" w:sz="8" w:space="0" w:color="auto"/>
              <w:left w:val="nil"/>
              <w:bottom w:val="single" w:sz="8" w:space="0" w:color="auto"/>
              <w:right w:val="single" w:sz="4" w:space="0" w:color="auto"/>
            </w:tcBorders>
            <w:vAlign w:val="center"/>
          </w:tcPr>
          <w:p w14:paraId="399BFBFE" w14:textId="3D23A685"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1</w:t>
            </w:r>
          </w:p>
        </w:tc>
        <w:tc>
          <w:tcPr>
            <w:tcW w:w="3429" w:type="dxa"/>
            <w:tcBorders>
              <w:top w:val="single" w:sz="8" w:space="0" w:color="auto"/>
              <w:left w:val="nil"/>
              <w:bottom w:val="single" w:sz="8" w:space="0" w:color="auto"/>
              <w:right w:val="single" w:sz="4" w:space="0" w:color="auto"/>
            </w:tcBorders>
            <w:vAlign w:val="center"/>
          </w:tcPr>
          <w:p w14:paraId="301F22DB" w14:textId="1BB818C8"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2</w:t>
            </w:r>
          </w:p>
        </w:tc>
        <w:tc>
          <w:tcPr>
            <w:tcW w:w="1557" w:type="dxa"/>
            <w:tcBorders>
              <w:top w:val="single" w:sz="8" w:space="0" w:color="auto"/>
              <w:left w:val="nil"/>
              <w:bottom w:val="single" w:sz="8" w:space="0" w:color="auto"/>
              <w:right w:val="single" w:sz="4" w:space="0" w:color="auto"/>
            </w:tcBorders>
            <w:vAlign w:val="center"/>
          </w:tcPr>
          <w:p w14:paraId="3588EE65" w14:textId="009B69AE"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3</w:t>
            </w:r>
          </w:p>
        </w:tc>
        <w:tc>
          <w:tcPr>
            <w:tcW w:w="2186" w:type="dxa"/>
            <w:tcBorders>
              <w:top w:val="single" w:sz="8" w:space="0" w:color="auto"/>
              <w:left w:val="nil"/>
              <w:bottom w:val="single" w:sz="8" w:space="0" w:color="auto"/>
              <w:right w:val="single" w:sz="4" w:space="0" w:color="auto"/>
            </w:tcBorders>
            <w:vAlign w:val="center"/>
          </w:tcPr>
          <w:p w14:paraId="612E736E" w14:textId="6531F474"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4</w:t>
            </w:r>
          </w:p>
        </w:tc>
        <w:tc>
          <w:tcPr>
            <w:tcW w:w="1742" w:type="dxa"/>
            <w:tcBorders>
              <w:top w:val="single" w:sz="8" w:space="0" w:color="auto"/>
              <w:left w:val="nil"/>
              <w:bottom w:val="single" w:sz="8" w:space="0" w:color="auto"/>
              <w:right w:val="single" w:sz="4" w:space="0" w:color="auto"/>
            </w:tcBorders>
            <w:vAlign w:val="center"/>
          </w:tcPr>
          <w:p w14:paraId="4E0F1B87" w14:textId="487BE17B" w:rsidR="007939D3" w:rsidRPr="00C97EAB" w:rsidRDefault="007939D3"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5</w:t>
            </w:r>
          </w:p>
        </w:tc>
        <w:tc>
          <w:tcPr>
            <w:tcW w:w="1625" w:type="dxa"/>
            <w:tcBorders>
              <w:top w:val="single" w:sz="8" w:space="0" w:color="auto"/>
              <w:left w:val="nil"/>
              <w:bottom w:val="single" w:sz="8" w:space="0" w:color="auto"/>
              <w:right w:val="single" w:sz="8" w:space="0" w:color="auto"/>
            </w:tcBorders>
            <w:vAlign w:val="center"/>
          </w:tcPr>
          <w:p w14:paraId="349FD858" w14:textId="5DF7C50C" w:rsidR="007939D3" w:rsidRPr="00C97EAB" w:rsidRDefault="003B1CF1" w:rsidP="007939D3">
            <w:pPr>
              <w:spacing w:after="0" w:line="240" w:lineRule="auto"/>
              <w:jc w:val="center"/>
              <w:rPr>
                <w:rFonts w:ascii="Arial" w:eastAsia="Times New Roman" w:hAnsi="Arial" w:cs="Arial"/>
                <w:b/>
                <w:bCs/>
                <w:color w:val="000000"/>
                <w:sz w:val="12"/>
                <w:szCs w:val="12"/>
                <w:lang w:eastAsia="lt-LT"/>
              </w:rPr>
            </w:pPr>
            <w:r w:rsidRPr="00C97EAB">
              <w:rPr>
                <w:rFonts w:ascii="Arial" w:eastAsia="Times New Roman" w:hAnsi="Arial" w:cs="Arial"/>
                <w:b/>
                <w:bCs/>
                <w:color w:val="000000"/>
                <w:sz w:val="12"/>
                <w:szCs w:val="12"/>
                <w:lang w:eastAsia="lt-LT"/>
              </w:rPr>
              <w:t>6=</w:t>
            </w:r>
            <w:r w:rsidR="009C431A" w:rsidRPr="00C97EAB">
              <w:rPr>
                <w:rFonts w:ascii="Arial" w:eastAsia="Times New Roman" w:hAnsi="Arial" w:cs="Arial"/>
                <w:b/>
                <w:bCs/>
                <w:color w:val="000000"/>
                <w:sz w:val="12"/>
                <w:szCs w:val="12"/>
                <w:lang w:eastAsia="lt-LT"/>
              </w:rPr>
              <w:t>4x5</w:t>
            </w:r>
          </w:p>
        </w:tc>
      </w:tr>
      <w:tr w:rsidR="007939D3" w:rsidRPr="007939D3" w14:paraId="2534B4DD" w14:textId="77777777" w:rsidTr="007939D3">
        <w:trPr>
          <w:trHeight w:val="360"/>
        </w:trPr>
        <w:tc>
          <w:tcPr>
            <w:tcW w:w="398" w:type="dxa"/>
            <w:vMerge w:val="restart"/>
            <w:tcBorders>
              <w:top w:val="nil"/>
              <w:left w:val="single" w:sz="8" w:space="0" w:color="auto"/>
              <w:bottom w:val="single" w:sz="4" w:space="0" w:color="auto"/>
              <w:right w:val="single" w:sz="4" w:space="0" w:color="auto"/>
            </w:tcBorders>
            <w:vAlign w:val="center"/>
            <w:hideMark/>
          </w:tcPr>
          <w:p w14:paraId="20C69FD3"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xml:space="preserve">1. </w:t>
            </w:r>
          </w:p>
        </w:tc>
        <w:tc>
          <w:tcPr>
            <w:tcW w:w="3863" w:type="dxa"/>
            <w:tcBorders>
              <w:top w:val="nil"/>
              <w:left w:val="nil"/>
              <w:bottom w:val="single" w:sz="4" w:space="0" w:color="auto"/>
              <w:right w:val="single" w:sz="4" w:space="0" w:color="auto"/>
            </w:tcBorders>
            <w:vAlign w:val="center"/>
            <w:hideMark/>
          </w:tcPr>
          <w:p w14:paraId="7EEE2383"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BEKS paleidimas po ilgalaikio nenaudojimo</w:t>
            </w:r>
          </w:p>
        </w:tc>
        <w:tc>
          <w:tcPr>
            <w:tcW w:w="3429" w:type="dxa"/>
            <w:tcBorders>
              <w:top w:val="nil"/>
              <w:left w:val="nil"/>
              <w:bottom w:val="single" w:sz="4" w:space="0" w:color="auto"/>
              <w:right w:val="single" w:sz="4" w:space="0" w:color="auto"/>
            </w:tcBorders>
            <w:vAlign w:val="center"/>
            <w:hideMark/>
          </w:tcPr>
          <w:p w14:paraId="10D54BD5"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Pagal priedo Nr.3  3.1 ir 4.1 p.</w:t>
            </w:r>
          </w:p>
        </w:tc>
        <w:tc>
          <w:tcPr>
            <w:tcW w:w="1557" w:type="dxa"/>
            <w:tcBorders>
              <w:top w:val="nil"/>
              <w:left w:val="nil"/>
              <w:bottom w:val="single" w:sz="4" w:space="0" w:color="auto"/>
              <w:right w:val="single" w:sz="4" w:space="0" w:color="auto"/>
            </w:tcBorders>
            <w:vAlign w:val="center"/>
            <w:hideMark/>
          </w:tcPr>
          <w:p w14:paraId="61CAEBF0"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vnt.</w:t>
            </w:r>
          </w:p>
        </w:tc>
        <w:tc>
          <w:tcPr>
            <w:tcW w:w="2186" w:type="dxa"/>
            <w:vMerge w:val="restart"/>
            <w:tcBorders>
              <w:top w:val="nil"/>
              <w:left w:val="single" w:sz="4" w:space="0" w:color="auto"/>
              <w:bottom w:val="single" w:sz="4" w:space="0" w:color="auto"/>
              <w:right w:val="single" w:sz="4" w:space="0" w:color="auto"/>
            </w:tcBorders>
            <w:vAlign w:val="center"/>
            <w:hideMark/>
          </w:tcPr>
          <w:p w14:paraId="40CA53EB"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3</w:t>
            </w:r>
          </w:p>
        </w:tc>
        <w:tc>
          <w:tcPr>
            <w:tcW w:w="1742" w:type="dxa"/>
            <w:vMerge w:val="restart"/>
            <w:tcBorders>
              <w:top w:val="nil"/>
              <w:left w:val="single" w:sz="4" w:space="0" w:color="auto"/>
              <w:bottom w:val="single" w:sz="4" w:space="0" w:color="auto"/>
              <w:right w:val="single" w:sz="4" w:space="0" w:color="auto"/>
            </w:tcBorders>
            <w:vAlign w:val="center"/>
            <w:hideMark/>
          </w:tcPr>
          <w:p w14:paraId="2D023045"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c>
          <w:tcPr>
            <w:tcW w:w="1625" w:type="dxa"/>
            <w:vMerge w:val="restart"/>
            <w:tcBorders>
              <w:top w:val="nil"/>
              <w:left w:val="single" w:sz="4" w:space="0" w:color="auto"/>
              <w:bottom w:val="single" w:sz="4" w:space="0" w:color="auto"/>
              <w:right w:val="single" w:sz="8" w:space="0" w:color="auto"/>
            </w:tcBorders>
            <w:vAlign w:val="center"/>
            <w:hideMark/>
          </w:tcPr>
          <w:p w14:paraId="48028EFF"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r>
      <w:tr w:rsidR="007939D3" w:rsidRPr="007939D3" w14:paraId="751B033D" w14:textId="77777777" w:rsidTr="007939D3">
        <w:trPr>
          <w:trHeight w:val="290"/>
        </w:trPr>
        <w:tc>
          <w:tcPr>
            <w:tcW w:w="398" w:type="dxa"/>
            <w:vMerge/>
            <w:tcBorders>
              <w:top w:val="nil"/>
              <w:left w:val="single" w:sz="8" w:space="0" w:color="auto"/>
              <w:bottom w:val="single" w:sz="4" w:space="0" w:color="auto"/>
              <w:right w:val="single" w:sz="4" w:space="0" w:color="auto"/>
            </w:tcBorders>
            <w:vAlign w:val="center"/>
            <w:hideMark/>
          </w:tcPr>
          <w:p w14:paraId="720B4F29"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3863" w:type="dxa"/>
            <w:tcBorders>
              <w:top w:val="nil"/>
              <w:left w:val="nil"/>
              <w:bottom w:val="nil"/>
              <w:right w:val="single" w:sz="4" w:space="0" w:color="auto"/>
            </w:tcBorders>
            <w:vAlign w:val="center"/>
            <w:hideMark/>
          </w:tcPr>
          <w:p w14:paraId="36E8BFAC"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BESS start-up after a long-term non-use</w:t>
            </w:r>
          </w:p>
        </w:tc>
        <w:tc>
          <w:tcPr>
            <w:tcW w:w="3429" w:type="dxa"/>
            <w:tcBorders>
              <w:top w:val="nil"/>
              <w:left w:val="nil"/>
              <w:bottom w:val="nil"/>
              <w:right w:val="single" w:sz="4" w:space="0" w:color="auto"/>
            </w:tcBorders>
            <w:vAlign w:val="center"/>
            <w:hideMark/>
          </w:tcPr>
          <w:p w14:paraId="1A0DF2FE"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According to Annex 3  3.1 and 4.1 p.</w:t>
            </w:r>
          </w:p>
        </w:tc>
        <w:tc>
          <w:tcPr>
            <w:tcW w:w="1557" w:type="dxa"/>
            <w:tcBorders>
              <w:top w:val="nil"/>
              <w:left w:val="nil"/>
              <w:bottom w:val="nil"/>
              <w:right w:val="single" w:sz="4" w:space="0" w:color="auto"/>
            </w:tcBorders>
            <w:vAlign w:val="center"/>
            <w:hideMark/>
          </w:tcPr>
          <w:p w14:paraId="242FB505"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unit</w:t>
            </w:r>
          </w:p>
        </w:tc>
        <w:tc>
          <w:tcPr>
            <w:tcW w:w="2186" w:type="dxa"/>
            <w:vMerge/>
            <w:tcBorders>
              <w:top w:val="nil"/>
              <w:left w:val="single" w:sz="4" w:space="0" w:color="auto"/>
              <w:bottom w:val="single" w:sz="4" w:space="0" w:color="auto"/>
              <w:right w:val="single" w:sz="4" w:space="0" w:color="auto"/>
            </w:tcBorders>
            <w:vAlign w:val="center"/>
            <w:hideMark/>
          </w:tcPr>
          <w:p w14:paraId="554043E0"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742" w:type="dxa"/>
            <w:vMerge/>
            <w:tcBorders>
              <w:top w:val="nil"/>
              <w:left w:val="single" w:sz="4" w:space="0" w:color="auto"/>
              <w:bottom w:val="single" w:sz="4" w:space="0" w:color="auto"/>
              <w:right w:val="single" w:sz="4" w:space="0" w:color="auto"/>
            </w:tcBorders>
            <w:vAlign w:val="center"/>
            <w:hideMark/>
          </w:tcPr>
          <w:p w14:paraId="1D78D805"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625" w:type="dxa"/>
            <w:vMerge/>
            <w:tcBorders>
              <w:top w:val="nil"/>
              <w:left w:val="single" w:sz="4" w:space="0" w:color="auto"/>
              <w:bottom w:val="single" w:sz="4" w:space="0" w:color="auto"/>
              <w:right w:val="single" w:sz="8" w:space="0" w:color="auto"/>
            </w:tcBorders>
            <w:vAlign w:val="center"/>
            <w:hideMark/>
          </w:tcPr>
          <w:p w14:paraId="40040405"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r>
      <w:tr w:rsidR="007939D3" w:rsidRPr="007939D3" w14:paraId="3FA01556" w14:textId="77777777" w:rsidTr="007939D3">
        <w:trPr>
          <w:trHeight w:val="300"/>
        </w:trPr>
        <w:tc>
          <w:tcPr>
            <w:tcW w:w="398" w:type="dxa"/>
            <w:vMerge w:val="restart"/>
            <w:tcBorders>
              <w:top w:val="single" w:sz="8" w:space="0" w:color="auto"/>
              <w:left w:val="single" w:sz="8" w:space="0" w:color="auto"/>
              <w:bottom w:val="single" w:sz="8" w:space="0" w:color="000000"/>
              <w:right w:val="single" w:sz="4" w:space="0" w:color="auto"/>
            </w:tcBorders>
            <w:vAlign w:val="center"/>
            <w:hideMark/>
          </w:tcPr>
          <w:p w14:paraId="285829AE"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2.</w:t>
            </w:r>
          </w:p>
        </w:tc>
        <w:tc>
          <w:tcPr>
            <w:tcW w:w="3863" w:type="dxa"/>
            <w:tcBorders>
              <w:top w:val="single" w:sz="8" w:space="0" w:color="auto"/>
              <w:left w:val="nil"/>
              <w:bottom w:val="single" w:sz="4" w:space="0" w:color="auto"/>
              <w:right w:val="single" w:sz="4" w:space="0" w:color="auto"/>
            </w:tcBorders>
            <w:vAlign w:val="center"/>
            <w:hideMark/>
          </w:tcPr>
          <w:p w14:paraId="5943CF0D"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Nuotolinė konsultacija</w:t>
            </w:r>
          </w:p>
        </w:tc>
        <w:tc>
          <w:tcPr>
            <w:tcW w:w="3429" w:type="dxa"/>
            <w:tcBorders>
              <w:top w:val="single" w:sz="8" w:space="0" w:color="auto"/>
              <w:left w:val="nil"/>
              <w:bottom w:val="single" w:sz="4" w:space="0" w:color="auto"/>
              <w:right w:val="single" w:sz="4" w:space="0" w:color="auto"/>
            </w:tcBorders>
            <w:vAlign w:val="center"/>
            <w:hideMark/>
          </w:tcPr>
          <w:p w14:paraId="196B1392"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Pagal priedo Nr.3  3.2 ir 4.2 p.</w:t>
            </w:r>
          </w:p>
        </w:tc>
        <w:tc>
          <w:tcPr>
            <w:tcW w:w="1557" w:type="dxa"/>
            <w:tcBorders>
              <w:top w:val="single" w:sz="8" w:space="0" w:color="auto"/>
              <w:left w:val="nil"/>
              <w:bottom w:val="single" w:sz="4" w:space="0" w:color="auto"/>
              <w:right w:val="single" w:sz="4" w:space="0" w:color="auto"/>
            </w:tcBorders>
            <w:vAlign w:val="center"/>
            <w:hideMark/>
          </w:tcPr>
          <w:p w14:paraId="3BDA8674"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val.</w:t>
            </w:r>
          </w:p>
        </w:tc>
        <w:tc>
          <w:tcPr>
            <w:tcW w:w="2186" w:type="dxa"/>
            <w:vMerge w:val="restart"/>
            <w:tcBorders>
              <w:top w:val="single" w:sz="8" w:space="0" w:color="auto"/>
              <w:left w:val="single" w:sz="4" w:space="0" w:color="auto"/>
              <w:bottom w:val="single" w:sz="8" w:space="0" w:color="000000"/>
              <w:right w:val="single" w:sz="4" w:space="0" w:color="auto"/>
            </w:tcBorders>
            <w:vAlign w:val="center"/>
            <w:hideMark/>
          </w:tcPr>
          <w:p w14:paraId="4964F5BE"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228</w:t>
            </w:r>
          </w:p>
        </w:tc>
        <w:tc>
          <w:tcPr>
            <w:tcW w:w="1742" w:type="dxa"/>
            <w:vMerge w:val="restart"/>
            <w:tcBorders>
              <w:top w:val="single" w:sz="8" w:space="0" w:color="auto"/>
              <w:left w:val="single" w:sz="4" w:space="0" w:color="auto"/>
              <w:bottom w:val="single" w:sz="8" w:space="0" w:color="000000"/>
              <w:right w:val="single" w:sz="4" w:space="0" w:color="auto"/>
            </w:tcBorders>
            <w:vAlign w:val="center"/>
            <w:hideMark/>
          </w:tcPr>
          <w:p w14:paraId="41345F8D"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c>
          <w:tcPr>
            <w:tcW w:w="1625" w:type="dxa"/>
            <w:vMerge w:val="restart"/>
            <w:tcBorders>
              <w:top w:val="single" w:sz="8" w:space="0" w:color="auto"/>
              <w:left w:val="single" w:sz="4" w:space="0" w:color="auto"/>
              <w:bottom w:val="single" w:sz="8" w:space="0" w:color="000000"/>
              <w:right w:val="single" w:sz="8" w:space="0" w:color="auto"/>
            </w:tcBorders>
            <w:vAlign w:val="center"/>
            <w:hideMark/>
          </w:tcPr>
          <w:p w14:paraId="114282C9"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r>
      <w:tr w:rsidR="007939D3" w:rsidRPr="007939D3" w14:paraId="389CF759" w14:textId="77777777" w:rsidTr="007939D3">
        <w:trPr>
          <w:trHeight w:val="320"/>
        </w:trPr>
        <w:tc>
          <w:tcPr>
            <w:tcW w:w="398" w:type="dxa"/>
            <w:vMerge/>
            <w:tcBorders>
              <w:top w:val="single" w:sz="8" w:space="0" w:color="auto"/>
              <w:left w:val="single" w:sz="8" w:space="0" w:color="auto"/>
              <w:bottom w:val="single" w:sz="8" w:space="0" w:color="000000"/>
              <w:right w:val="single" w:sz="4" w:space="0" w:color="auto"/>
            </w:tcBorders>
            <w:vAlign w:val="center"/>
            <w:hideMark/>
          </w:tcPr>
          <w:p w14:paraId="7B5F668B"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3863" w:type="dxa"/>
            <w:tcBorders>
              <w:top w:val="nil"/>
              <w:left w:val="nil"/>
              <w:bottom w:val="single" w:sz="8" w:space="0" w:color="auto"/>
              <w:right w:val="single" w:sz="4" w:space="0" w:color="auto"/>
            </w:tcBorders>
            <w:vAlign w:val="center"/>
            <w:hideMark/>
          </w:tcPr>
          <w:p w14:paraId="15EDEEB1"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Remote consultation</w:t>
            </w:r>
          </w:p>
        </w:tc>
        <w:tc>
          <w:tcPr>
            <w:tcW w:w="3429" w:type="dxa"/>
            <w:tcBorders>
              <w:top w:val="nil"/>
              <w:left w:val="nil"/>
              <w:bottom w:val="single" w:sz="8" w:space="0" w:color="auto"/>
              <w:right w:val="single" w:sz="4" w:space="0" w:color="auto"/>
            </w:tcBorders>
            <w:vAlign w:val="center"/>
            <w:hideMark/>
          </w:tcPr>
          <w:p w14:paraId="63EAAA15"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According to Annex 3 3.2 and 4.2 p.</w:t>
            </w:r>
          </w:p>
        </w:tc>
        <w:tc>
          <w:tcPr>
            <w:tcW w:w="1557" w:type="dxa"/>
            <w:tcBorders>
              <w:top w:val="nil"/>
              <w:left w:val="nil"/>
              <w:bottom w:val="single" w:sz="8" w:space="0" w:color="auto"/>
              <w:right w:val="single" w:sz="4" w:space="0" w:color="auto"/>
            </w:tcBorders>
            <w:vAlign w:val="center"/>
            <w:hideMark/>
          </w:tcPr>
          <w:p w14:paraId="3C8BC0CB"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h.</w:t>
            </w:r>
          </w:p>
        </w:tc>
        <w:tc>
          <w:tcPr>
            <w:tcW w:w="2186" w:type="dxa"/>
            <w:vMerge/>
            <w:tcBorders>
              <w:top w:val="single" w:sz="8" w:space="0" w:color="auto"/>
              <w:left w:val="single" w:sz="4" w:space="0" w:color="auto"/>
              <w:bottom w:val="single" w:sz="8" w:space="0" w:color="000000"/>
              <w:right w:val="single" w:sz="4" w:space="0" w:color="auto"/>
            </w:tcBorders>
            <w:vAlign w:val="center"/>
            <w:hideMark/>
          </w:tcPr>
          <w:p w14:paraId="58700B6E"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742" w:type="dxa"/>
            <w:vMerge/>
            <w:tcBorders>
              <w:top w:val="single" w:sz="8" w:space="0" w:color="auto"/>
              <w:left w:val="single" w:sz="4" w:space="0" w:color="auto"/>
              <w:bottom w:val="single" w:sz="8" w:space="0" w:color="000000"/>
              <w:right w:val="single" w:sz="4" w:space="0" w:color="auto"/>
            </w:tcBorders>
            <w:vAlign w:val="center"/>
            <w:hideMark/>
          </w:tcPr>
          <w:p w14:paraId="5D735313"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625" w:type="dxa"/>
            <w:vMerge/>
            <w:tcBorders>
              <w:top w:val="single" w:sz="8" w:space="0" w:color="auto"/>
              <w:left w:val="single" w:sz="4" w:space="0" w:color="auto"/>
              <w:bottom w:val="single" w:sz="8" w:space="0" w:color="000000"/>
              <w:right w:val="single" w:sz="8" w:space="0" w:color="auto"/>
            </w:tcBorders>
            <w:vAlign w:val="center"/>
            <w:hideMark/>
          </w:tcPr>
          <w:p w14:paraId="2C46F11F"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r>
      <w:tr w:rsidR="007939D3" w:rsidRPr="007939D3" w14:paraId="102B8226" w14:textId="77777777" w:rsidTr="007939D3">
        <w:trPr>
          <w:trHeight w:val="280"/>
        </w:trPr>
        <w:tc>
          <w:tcPr>
            <w:tcW w:w="398" w:type="dxa"/>
            <w:vMerge w:val="restart"/>
            <w:tcBorders>
              <w:top w:val="nil"/>
              <w:left w:val="single" w:sz="8" w:space="0" w:color="auto"/>
              <w:bottom w:val="single" w:sz="8" w:space="0" w:color="000000"/>
              <w:right w:val="single" w:sz="4" w:space="0" w:color="auto"/>
            </w:tcBorders>
            <w:vAlign w:val="center"/>
            <w:hideMark/>
          </w:tcPr>
          <w:p w14:paraId="78C9D6F0"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3.</w:t>
            </w:r>
          </w:p>
        </w:tc>
        <w:tc>
          <w:tcPr>
            <w:tcW w:w="3863" w:type="dxa"/>
            <w:tcBorders>
              <w:top w:val="nil"/>
              <w:left w:val="nil"/>
              <w:bottom w:val="single" w:sz="4" w:space="0" w:color="auto"/>
              <w:right w:val="single" w:sz="4" w:space="0" w:color="auto"/>
            </w:tcBorders>
            <w:vAlign w:val="center"/>
            <w:hideMark/>
          </w:tcPr>
          <w:p w14:paraId="7247AB92"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Konsultacija pastotėje</w:t>
            </w:r>
          </w:p>
        </w:tc>
        <w:tc>
          <w:tcPr>
            <w:tcW w:w="3429" w:type="dxa"/>
            <w:tcBorders>
              <w:top w:val="nil"/>
              <w:left w:val="nil"/>
              <w:bottom w:val="single" w:sz="4" w:space="0" w:color="auto"/>
              <w:right w:val="single" w:sz="4" w:space="0" w:color="auto"/>
            </w:tcBorders>
            <w:vAlign w:val="center"/>
            <w:hideMark/>
          </w:tcPr>
          <w:p w14:paraId="428DFFF1"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Pagal priedo Nr.3  3.3 ir 4.3 p.</w:t>
            </w:r>
          </w:p>
        </w:tc>
        <w:tc>
          <w:tcPr>
            <w:tcW w:w="1557" w:type="dxa"/>
            <w:tcBorders>
              <w:top w:val="nil"/>
              <w:left w:val="nil"/>
              <w:bottom w:val="single" w:sz="4" w:space="0" w:color="auto"/>
              <w:right w:val="single" w:sz="4" w:space="0" w:color="auto"/>
            </w:tcBorders>
            <w:vAlign w:val="center"/>
            <w:hideMark/>
          </w:tcPr>
          <w:p w14:paraId="5CA09CC9"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val.</w:t>
            </w:r>
          </w:p>
        </w:tc>
        <w:tc>
          <w:tcPr>
            <w:tcW w:w="2186" w:type="dxa"/>
            <w:vMerge w:val="restart"/>
            <w:tcBorders>
              <w:top w:val="nil"/>
              <w:left w:val="single" w:sz="4" w:space="0" w:color="auto"/>
              <w:bottom w:val="single" w:sz="8" w:space="0" w:color="000000"/>
              <w:right w:val="single" w:sz="4" w:space="0" w:color="auto"/>
            </w:tcBorders>
            <w:vAlign w:val="center"/>
            <w:hideMark/>
          </w:tcPr>
          <w:p w14:paraId="18ABBBDD"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48</w:t>
            </w:r>
          </w:p>
        </w:tc>
        <w:tc>
          <w:tcPr>
            <w:tcW w:w="1742" w:type="dxa"/>
            <w:vMerge w:val="restart"/>
            <w:tcBorders>
              <w:top w:val="nil"/>
              <w:left w:val="single" w:sz="4" w:space="0" w:color="auto"/>
              <w:bottom w:val="single" w:sz="8" w:space="0" w:color="000000"/>
              <w:right w:val="single" w:sz="4" w:space="0" w:color="auto"/>
            </w:tcBorders>
            <w:vAlign w:val="center"/>
            <w:hideMark/>
          </w:tcPr>
          <w:p w14:paraId="0F52D5E5"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c>
          <w:tcPr>
            <w:tcW w:w="1625" w:type="dxa"/>
            <w:vMerge w:val="restart"/>
            <w:tcBorders>
              <w:top w:val="nil"/>
              <w:left w:val="single" w:sz="4" w:space="0" w:color="auto"/>
              <w:bottom w:val="single" w:sz="8" w:space="0" w:color="000000"/>
              <w:right w:val="single" w:sz="8" w:space="0" w:color="auto"/>
            </w:tcBorders>
            <w:vAlign w:val="center"/>
            <w:hideMark/>
          </w:tcPr>
          <w:p w14:paraId="77E4660A"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w:t>
            </w:r>
          </w:p>
        </w:tc>
      </w:tr>
      <w:tr w:rsidR="007939D3" w:rsidRPr="007939D3" w14:paraId="1C6289A8" w14:textId="77777777" w:rsidTr="007939D3">
        <w:trPr>
          <w:trHeight w:val="290"/>
        </w:trPr>
        <w:tc>
          <w:tcPr>
            <w:tcW w:w="398" w:type="dxa"/>
            <w:vMerge/>
            <w:tcBorders>
              <w:top w:val="nil"/>
              <w:left w:val="single" w:sz="8" w:space="0" w:color="auto"/>
              <w:bottom w:val="single" w:sz="8" w:space="0" w:color="000000"/>
              <w:right w:val="single" w:sz="4" w:space="0" w:color="auto"/>
            </w:tcBorders>
            <w:vAlign w:val="center"/>
            <w:hideMark/>
          </w:tcPr>
          <w:p w14:paraId="702CB0A9"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3863" w:type="dxa"/>
            <w:tcBorders>
              <w:top w:val="nil"/>
              <w:left w:val="nil"/>
              <w:bottom w:val="single" w:sz="8" w:space="0" w:color="auto"/>
              <w:right w:val="single" w:sz="4" w:space="0" w:color="auto"/>
            </w:tcBorders>
            <w:vAlign w:val="center"/>
            <w:hideMark/>
          </w:tcPr>
          <w:p w14:paraId="7D8240D2"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Consultation at the substation</w:t>
            </w:r>
          </w:p>
        </w:tc>
        <w:tc>
          <w:tcPr>
            <w:tcW w:w="3429" w:type="dxa"/>
            <w:tcBorders>
              <w:top w:val="nil"/>
              <w:left w:val="nil"/>
              <w:bottom w:val="single" w:sz="8" w:space="0" w:color="auto"/>
              <w:right w:val="single" w:sz="4" w:space="0" w:color="auto"/>
            </w:tcBorders>
            <w:vAlign w:val="center"/>
            <w:hideMark/>
          </w:tcPr>
          <w:p w14:paraId="08FDBB31" w14:textId="77777777" w:rsidR="007939D3" w:rsidRPr="007939D3" w:rsidRDefault="007939D3" w:rsidP="007939D3">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According to Annex 3  3.3 and 4.3 p.</w:t>
            </w:r>
          </w:p>
        </w:tc>
        <w:tc>
          <w:tcPr>
            <w:tcW w:w="1557" w:type="dxa"/>
            <w:tcBorders>
              <w:top w:val="nil"/>
              <w:left w:val="nil"/>
              <w:bottom w:val="single" w:sz="8" w:space="0" w:color="auto"/>
              <w:right w:val="single" w:sz="4" w:space="0" w:color="auto"/>
            </w:tcBorders>
            <w:vAlign w:val="center"/>
            <w:hideMark/>
          </w:tcPr>
          <w:p w14:paraId="090306DE" w14:textId="77777777" w:rsidR="007939D3" w:rsidRPr="007939D3" w:rsidRDefault="007939D3" w:rsidP="007939D3">
            <w:pPr>
              <w:spacing w:after="0" w:line="240" w:lineRule="auto"/>
              <w:jc w:val="center"/>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h.</w:t>
            </w:r>
          </w:p>
        </w:tc>
        <w:tc>
          <w:tcPr>
            <w:tcW w:w="2186" w:type="dxa"/>
            <w:vMerge/>
            <w:tcBorders>
              <w:top w:val="nil"/>
              <w:left w:val="single" w:sz="4" w:space="0" w:color="auto"/>
              <w:bottom w:val="single" w:sz="8" w:space="0" w:color="000000"/>
              <w:right w:val="single" w:sz="4" w:space="0" w:color="auto"/>
            </w:tcBorders>
            <w:vAlign w:val="center"/>
            <w:hideMark/>
          </w:tcPr>
          <w:p w14:paraId="542B31BD"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742" w:type="dxa"/>
            <w:vMerge/>
            <w:tcBorders>
              <w:top w:val="nil"/>
              <w:left w:val="single" w:sz="4" w:space="0" w:color="auto"/>
              <w:bottom w:val="single" w:sz="8" w:space="0" w:color="000000"/>
              <w:right w:val="single" w:sz="4" w:space="0" w:color="auto"/>
            </w:tcBorders>
            <w:vAlign w:val="center"/>
            <w:hideMark/>
          </w:tcPr>
          <w:p w14:paraId="181FF741"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c>
          <w:tcPr>
            <w:tcW w:w="1625" w:type="dxa"/>
            <w:vMerge/>
            <w:tcBorders>
              <w:top w:val="nil"/>
              <w:left w:val="single" w:sz="4" w:space="0" w:color="auto"/>
              <w:bottom w:val="single" w:sz="8" w:space="0" w:color="000000"/>
              <w:right w:val="single" w:sz="8" w:space="0" w:color="auto"/>
            </w:tcBorders>
            <w:vAlign w:val="center"/>
            <w:hideMark/>
          </w:tcPr>
          <w:p w14:paraId="1D5D390E" w14:textId="77777777" w:rsidR="007939D3" w:rsidRPr="007939D3" w:rsidRDefault="007939D3" w:rsidP="007939D3">
            <w:pPr>
              <w:spacing w:after="0" w:line="240" w:lineRule="auto"/>
              <w:rPr>
                <w:rFonts w:ascii="Arial" w:eastAsia="Times New Roman" w:hAnsi="Arial" w:cs="Arial"/>
                <w:color w:val="000000"/>
                <w:sz w:val="20"/>
                <w:szCs w:val="20"/>
                <w:lang w:eastAsia="lt-LT"/>
              </w:rPr>
            </w:pPr>
          </w:p>
        </w:tc>
      </w:tr>
      <w:tr w:rsidR="00BC6B7F" w:rsidRPr="007939D3" w14:paraId="5E85E986" w14:textId="77777777" w:rsidTr="002F726C">
        <w:trPr>
          <w:trHeight w:val="260"/>
        </w:trPr>
        <w:tc>
          <w:tcPr>
            <w:tcW w:w="13175" w:type="dxa"/>
            <w:gridSpan w:val="6"/>
            <w:hideMark/>
          </w:tcPr>
          <w:p w14:paraId="3BFCEB96" w14:textId="5FDC40F5" w:rsidR="00BC6B7F" w:rsidRPr="007939D3" w:rsidRDefault="00BC6B7F" w:rsidP="00BC6B7F">
            <w:pPr>
              <w:spacing w:after="0" w:line="240" w:lineRule="auto"/>
              <w:jc w:val="right"/>
              <w:rPr>
                <w:rFonts w:ascii="Arial" w:eastAsia="Times New Roman" w:hAnsi="Arial" w:cs="Arial"/>
                <w:b/>
                <w:bCs/>
                <w:color w:val="000000"/>
                <w:sz w:val="20"/>
                <w:szCs w:val="20"/>
                <w:lang w:eastAsia="lt-LT"/>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5"/>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6"/>
            </w:r>
          </w:p>
        </w:tc>
        <w:tc>
          <w:tcPr>
            <w:tcW w:w="1625" w:type="dxa"/>
            <w:tcBorders>
              <w:top w:val="single" w:sz="4" w:space="0" w:color="auto"/>
              <w:left w:val="single" w:sz="4" w:space="0" w:color="auto"/>
              <w:bottom w:val="single" w:sz="4" w:space="0" w:color="auto"/>
              <w:right w:val="single" w:sz="4" w:space="0" w:color="auto"/>
            </w:tcBorders>
            <w:vAlign w:val="center"/>
            <w:hideMark/>
          </w:tcPr>
          <w:p w14:paraId="70E6BA4C" w14:textId="1D1A45C7" w:rsidR="00BC6B7F" w:rsidRPr="007939D3" w:rsidRDefault="00BC6B7F" w:rsidP="00BC6B7F">
            <w:pPr>
              <w:spacing w:after="0" w:line="240" w:lineRule="auto"/>
              <w:jc w:val="center"/>
              <w:rPr>
                <w:rFonts w:ascii="Arial" w:eastAsia="Times New Roman" w:hAnsi="Arial" w:cs="Arial"/>
                <w:b/>
                <w:bCs/>
                <w:color w:val="000000"/>
                <w:sz w:val="20"/>
                <w:szCs w:val="20"/>
                <w:lang w:eastAsia="lt-LT"/>
              </w:rPr>
            </w:pPr>
          </w:p>
        </w:tc>
      </w:tr>
      <w:tr w:rsidR="00BC6B7F" w:rsidRPr="007939D3" w14:paraId="7AFF4EBF" w14:textId="77777777" w:rsidTr="002F726C">
        <w:trPr>
          <w:trHeight w:val="260"/>
        </w:trPr>
        <w:tc>
          <w:tcPr>
            <w:tcW w:w="13175" w:type="dxa"/>
            <w:gridSpan w:val="6"/>
            <w:hideMark/>
          </w:tcPr>
          <w:p w14:paraId="22CC4A23" w14:textId="35A2A020" w:rsidR="00BC6B7F" w:rsidRPr="007939D3" w:rsidRDefault="00BC6B7F" w:rsidP="00BC6B7F">
            <w:pPr>
              <w:spacing w:after="0" w:line="240" w:lineRule="auto"/>
              <w:jc w:val="right"/>
              <w:rPr>
                <w:rFonts w:ascii="Arial" w:eastAsia="Times New Roman" w:hAnsi="Arial" w:cs="Arial"/>
                <w:b/>
                <w:bCs/>
                <w:color w:val="000000"/>
                <w:sz w:val="20"/>
                <w:szCs w:val="20"/>
                <w:lang w:eastAsia="lt-LT"/>
              </w:rPr>
            </w:pPr>
            <w:r w:rsidRPr="00D615E4">
              <w:rPr>
                <w:rFonts w:ascii="Arial" w:hAnsi="Arial" w:cs="Arial"/>
                <w:b/>
                <w:bCs/>
                <w:sz w:val="20"/>
                <w:szCs w:val="20"/>
              </w:rPr>
              <w:t xml:space="preserve">PVM / </w:t>
            </w:r>
            <w:r w:rsidRPr="00D615E4">
              <w:rPr>
                <w:rFonts w:ascii="Arial" w:hAnsi="Arial" w:cs="Arial"/>
                <w:b/>
                <w:bCs/>
                <w:sz w:val="20"/>
                <w:szCs w:val="20"/>
                <w:lang w:val="en-GB"/>
              </w:rPr>
              <w:t>VAT, Eur**</w:t>
            </w:r>
          </w:p>
        </w:tc>
        <w:tc>
          <w:tcPr>
            <w:tcW w:w="1625" w:type="dxa"/>
            <w:tcBorders>
              <w:top w:val="single" w:sz="4" w:space="0" w:color="auto"/>
              <w:left w:val="single" w:sz="4" w:space="0" w:color="auto"/>
              <w:bottom w:val="single" w:sz="4" w:space="0" w:color="auto"/>
              <w:right w:val="single" w:sz="4" w:space="0" w:color="auto"/>
            </w:tcBorders>
            <w:vAlign w:val="bottom"/>
            <w:hideMark/>
          </w:tcPr>
          <w:p w14:paraId="1244F889" w14:textId="61B4DD9F" w:rsidR="00BC6B7F" w:rsidRPr="007939D3" w:rsidRDefault="00BC6B7F" w:rsidP="00BC6B7F">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xml:space="preserve">                    </w:t>
            </w:r>
          </w:p>
        </w:tc>
      </w:tr>
      <w:tr w:rsidR="00BC6B7F" w:rsidRPr="007939D3" w14:paraId="217AE90C" w14:textId="77777777" w:rsidTr="002F726C">
        <w:trPr>
          <w:trHeight w:val="260"/>
        </w:trPr>
        <w:tc>
          <w:tcPr>
            <w:tcW w:w="13175" w:type="dxa"/>
            <w:gridSpan w:val="6"/>
            <w:hideMark/>
          </w:tcPr>
          <w:p w14:paraId="4A850A5D" w14:textId="3AE5AACA" w:rsidR="00BC6B7F" w:rsidRPr="007939D3" w:rsidRDefault="00BC6B7F" w:rsidP="00BC6B7F">
            <w:pPr>
              <w:spacing w:after="0" w:line="240" w:lineRule="auto"/>
              <w:jc w:val="right"/>
              <w:rPr>
                <w:rFonts w:ascii="Arial" w:eastAsia="Times New Roman" w:hAnsi="Arial" w:cs="Arial"/>
                <w:b/>
                <w:bCs/>
                <w:color w:val="000000"/>
                <w:sz w:val="20"/>
                <w:szCs w:val="20"/>
                <w:lang w:eastAsia="lt-LT"/>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8"/>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1625" w:type="dxa"/>
            <w:tcBorders>
              <w:top w:val="single" w:sz="4" w:space="0" w:color="auto"/>
              <w:left w:val="single" w:sz="4" w:space="0" w:color="auto"/>
              <w:bottom w:val="single" w:sz="4" w:space="0" w:color="auto"/>
              <w:right w:val="single" w:sz="4" w:space="0" w:color="auto"/>
            </w:tcBorders>
            <w:vAlign w:val="bottom"/>
            <w:hideMark/>
          </w:tcPr>
          <w:p w14:paraId="6CEB7F2E" w14:textId="6D73A515" w:rsidR="00BC6B7F" w:rsidRPr="007939D3" w:rsidRDefault="00BC6B7F" w:rsidP="00BC6B7F">
            <w:pPr>
              <w:spacing w:after="0" w:line="240" w:lineRule="auto"/>
              <w:rPr>
                <w:rFonts w:ascii="Arial" w:eastAsia="Times New Roman" w:hAnsi="Arial" w:cs="Arial"/>
                <w:color w:val="000000"/>
                <w:sz w:val="20"/>
                <w:szCs w:val="20"/>
                <w:lang w:eastAsia="lt-LT"/>
              </w:rPr>
            </w:pPr>
            <w:r w:rsidRPr="007939D3">
              <w:rPr>
                <w:rFonts w:ascii="Arial" w:eastAsia="Times New Roman" w:hAnsi="Arial" w:cs="Arial"/>
                <w:color w:val="000000"/>
                <w:sz w:val="20"/>
                <w:szCs w:val="20"/>
                <w:lang w:eastAsia="lt-LT"/>
              </w:rPr>
              <w:t xml:space="preserve">                    </w:t>
            </w: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1F710E1C"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lastRenderedPageBreak/>
              <w:t>4</w:t>
            </w:r>
            <w:r w:rsidR="00DB02F6" w:rsidRPr="00D615E4">
              <w:rPr>
                <w:rFonts w:ascii="Arial" w:hAnsi="Arial" w:cs="Arial"/>
                <w:sz w:val="20"/>
                <w:szCs w:val="20"/>
              </w:rPr>
              <w:t>.1.</w:t>
            </w:r>
          </w:p>
        </w:tc>
        <w:tc>
          <w:tcPr>
            <w:tcW w:w="6520" w:type="dxa"/>
            <w:vAlign w:val="center"/>
          </w:tcPr>
          <w:p w14:paraId="3087C0B3" w14:textId="55FA3714" w:rsidR="00DB02F6" w:rsidRPr="00481D92" w:rsidRDefault="00DB02F6" w:rsidP="00D615E4">
            <w:pPr>
              <w:rPr>
                <w:rFonts w:ascii="Arial" w:hAnsi="Arial" w:cs="Arial"/>
                <w:b/>
                <w:bCs/>
                <w:sz w:val="20"/>
                <w:szCs w:val="20"/>
              </w:rPr>
            </w:pPr>
            <w:r w:rsidRPr="00481D92">
              <w:rPr>
                <w:rFonts w:ascii="Arial" w:hAnsi="Arial" w:cs="Arial"/>
                <w:sz w:val="20"/>
                <w:szCs w:val="20"/>
              </w:rPr>
              <w:t>Pasiūlymas galioja 3 mėnesius</w:t>
            </w:r>
            <w:r w:rsidR="00B216B4" w:rsidRPr="00481D92">
              <w:rPr>
                <w:rFonts w:ascii="Arial" w:hAnsi="Arial" w:cs="Arial"/>
                <w:sz w:val="20"/>
                <w:szCs w:val="20"/>
              </w:rPr>
              <w:t xml:space="preserve"> </w:t>
            </w:r>
            <w:r w:rsidRPr="00481D92">
              <w:rPr>
                <w:rFonts w:ascii="Arial" w:hAnsi="Arial" w:cs="Arial"/>
                <w:sz w:val="20"/>
                <w:szCs w:val="20"/>
              </w:rPr>
              <w:t xml:space="preserve">nuo </w:t>
            </w:r>
            <w:r w:rsidRPr="00481D92">
              <w:rPr>
                <w:rFonts w:ascii="Arial" w:hAnsi="Arial" w:cs="Arial"/>
                <w:b/>
                <w:sz w:val="20"/>
                <w:szCs w:val="20"/>
              </w:rPr>
              <w:t xml:space="preserve">Pasiūlymo </w:t>
            </w:r>
            <w:r w:rsidRPr="00481D92">
              <w:rPr>
                <w:rFonts w:ascii="Arial" w:hAnsi="Arial" w:cs="Arial"/>
                <w:sz w:val="20"/>
                <w:szCs w:val="20"/>
              </w:rPr>
              <w:t>pateikimo termino pabaigos.</w:t>
            </w:r>
            <w:r w:rsidR="00B216B4" w:rsidRPr="00481D92">
              <w:rPr>
                <w:rFonts w:ascii="Arial" w:hAnsi="Arial" w:cs="Arial"/>
                <w:sz w:val="20"/>
                <w:szCs w:val="20"/>
              </w:rPr>
              <w:t xml:space="preserve"> </w:t>
            </w:r>
          </w:p>
        </w:tc>
        <w:tc>
          <w:tcPr>
            <w:tcW w:w="7052" w:type="dxa"/>
            <w:vAlign w:val="center"/>
          </w:tcPr>
          <w:p w14:paraId="62F86958" w14:textId="7B1FE5DC" w:rsidR="00DB02F6" w:rsidRPr="00481D92" w:rsidRDefault="00B812C8" w:rsidP="00D615E4">
            <w:pPr>
              <w:rPr>
                <w:rFonts w:ascii="Arial" w:hAnsi="Arial" w:cs="Arial"/>
                <w:b/>
                <w:bCs/>
                <w:sz w:val="20"/>
                <w:szCs w:val="20"/>
                <w:lang w:val="en-GB"/>
              </w:rPr>
            </w:pPr>
            <w:r w:rsidRPr="00481D92">
              <w:rPr>
                <w:rFonts w:ascii="Arial" w:hAnsi="Arial" w:cs="Arial"/>
                <w:sz w:val="20"/>
                <w:szCs w:val="20"/>
                <w:lang w:val="en-US"/>
              </w:rPr>
              <w:t xml:space="preserve">The Tender is valid for 3 months since the final deadline for submission of the </w:t>
            </w:r>
            <w:r w:rsidRPr="00481D92">
              <w:rPr>
                <w:rFonts w:ascii="Arial" w:hAnsi="Arial" w:cs="Arial"/>
                <w:b/>
                <w:bCs/>
                <w:sz w:val="20"/>
                <w:szCs w:val="20"/>
                <w:lang w:val="en-US"/>
              </w:rPr>
              <w:t>Tender</w:t>
            </w:r>
            <w:r w:rsidRPr="00481D92">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72FCF417" w:rsidR="00D37D90" w:rsidRPr="00481D92" w:rsidRDefault="00D37D90" w:rsidP="00D37D90">
            <w:pPr>
              <w:jc w:val="both"/>
              <w:rPr>
                <w:rFonts w:ascii="Arial" w:hAnsi="Arial" w:cs="Arial"/>
                <w:sz w:val="20"/>
                <w:szCs w:val="20"/>
              </w:rPr>
            </w:pPr>
            <w:r w:rsidRPr="00481D92">
              <w:rPr>
                <w:rFonts w:ascii="Arial" w:hAnsi="Arial" w:cs="Arial"/>
                <w:sz w:val="20"/>
                <w:szCs w:val="20"/>
              </w:rPr>
              <w:t>Visas Tiekėjo Pasiūlymas negali būti laikomas konfidencialia informacija</w:t>
            </w:r>
            <w:r w:rsidRPr="00481D92">
              <w:rPr>
                <w:rStyle w:val="FootnoteReference"/>
                <w:rFonts w:ascii="Arial" w:hAnsi="Arial" w:cs="Arial"/>
                <w:sz w:val="20"/>
                <w:szCs w:val="20"/>
              </w:rPr>
              <w:footnoteReference w:id="9"/>
            </w:r>
            <w:r w:rsidRPr="00481D92">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481D92">
              <w:rPr>
                <w:rFonts w:ascii="Arial" w:hAnsi="Arial" w:cs="Arial"/>
                <w:sz w:val="20"/>
                <w:szCs w:val="20"/>
                <w:u w:val="single"/>
              </w:rPr>
              <w:t>galimas laimėtojas/laimėtojas</w:t>
            </w:r>
            <w:r w:rsidRPr="00481D92">
              <w:rPr>
                <w:rFonts w:ascii="Arial" w:hAnsi="Arial" w:cs="Arial"/>
                <w:sz w:val="20"/>
                <w:szCs w:val="20"/>
              </w:rPr>
              <w:t xml:space="preserve"> užpildant SPS </w:t>
            </w:r>
            <w:r w:rsidR="00C56DFE" w:rsidRPr="00481D92">
              <w:rPr>
                <w:rFonts w:ascii="Arial" w:hAnsi="Arial" w:cs="Arial"/>
                <w:sz w:val="20"/>
                <w:szCs w:val="20"/>
              </w:rPr>
              <w:t>6</w:t>
            </w:r>
            <w:r w:rsidRPr="00481D92">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481D92">
              <w:rPr>
                <w:rStyle w:val="FootnoteReference"/>
                <w:rFonts w:ascii="Arial" w:hAnsi="Arial" w:cs="Arial"/>
                <w:sz w:val="20"/>
                <w:szCs w:val="20"/>
              </w:rPr>
              <w:footnoteReference w:id="10"/>
            </w:r>
            <w:r w:rsidRPr="00481D92">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481D92" w:rsidRDefault="00D37D90" w:rsidP="00D37D90">
            <w:pPr>
              <w:jc w:val="both"/>
              <w:rPr>
                <w:rFonts w:ascii="Arial" w:hAnsi="Arial" w:cs="Arial"/>
                <w:sz w:val="20"/>
                <w:szCs w:val="20"/>
              </w:rPr>
            </w:pPr>
            <w:bookmarkStart w:id="8" w:name="_Hlk150171737"/>
            <w:r w:rsidRPr="00481D92">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481D92">
              <w:rPr>
                <w:rFonts w:ascii="Arial" w:hAnsi="Arial" w:cs="Arial"/>
                <w:sz w:val="20"/>
                <w:szCs w:val="20"/>
              </w:rPr>
              <w:t>5</w:t>
            </w:r>
            <w:r w:rsidRPr="00481D92">
              <w:rPr>
                <w:rFonts w:ascii="Arial" w:hAnsi="Arial" w:cs="Arial"/>
                <w:sz w:val="20"/>
                <w:szCs w:val="20"/>
              </w:rPr>
              <w:t>.2. punkte arba kai Tiekėjas buvo paprašytas pagrįsti Pasiūlymo informacijos konfidencialumą ir per Perkančiojo subjekto nustatytą terminą to nepadarė.</w:t>
            </w:r>
            <w:bookmarkEnd w:id="8"/>
            <w:r w:rsidRPr="00481D92">
              <w:rPr>
                <w:rFonts w:ascii="Arial" w:hAnsi="Arial" w:cs="Arial"/>
                <w:sz w:val="20"/>
                <w:szCs w:val="20"/>
              </w:rPr>
              <w:t xml:space="preserve"> </w:t>
            </w:r>
          </w:p>
          <w:p w14:paraId="7EB44F3F" w14:textId="22728C1D" w:rsidR="00D37D90" w:rsidRPr="00481D92" w:rsidRDefault="00D37D90" w:rsidP="00D37D90">
            <w:pPr>
              <w:jc w:val="both"/>
              <w:rPr>
                <w:rFonts w:ascii="Arial" w:hAnsi="Arial" w:cs="Arial"/>
                <w:sz w:val="20"/>
                <w:szCs w:val="20"/>
                <w:lang w:eastAsia="zh-CN"/>
              </w:rPr>
            </w:pPr>
          </w:p>
        </w:tc>
        <w:tc>
          <w:tcPr>
            <w:tcW w:w="7052" w:type="dxa"/>
          </w:tcPr>
          <w:p w14:paraId="44FA5720" w14:textId="743A8F8A" w:rsidR="00D37D90" w:rsidRPr="00481D92" w:rsidRDefault="00D37D90" w:rsidP="00D37D90">
            <w:pPr>
              <w:jc w:val="both"/>
              <w:rPr>
                <w:rFonts w:ascii="Arial" w:hAnsi="Arial" w:cs="Arial"/>
                <w:sz w:val="20"/>
                <w:szCs w:val="20"/>
                <w:lang w:val="en-GB"/>
              </w:rPr>
            </w:pPr>
            <w:bookmarkStart w:id="9" w:name="_Hlk27650022"/>
            <w:r w:rsidRPr="00481D92">
              <w:rPr>
                <w:rFonts w:ascii="Arial" w:hAnsi="Arial" w:cs="Arial"/>
                <w:sz w:val="20"/>
                <w:szCs w:val="20"/>
                <w:lang w:val="en-GB"/>
              </w:rPr>
              <w:t>The entire Tender of the Supplier may not be considered confidential</w:t>
            </w:r>
            <w:r w:rsidRPr="00481D92">
              <w:rPr>
                <w:rStyle w:val="FootnoteReference"/>
                <w:rFonts w:ascii="Arial" w:hAnsi="Arial" w:cs="Arial"/>
                <w:sz w:val="20"/>
                <w:szCs w:val="20"/>
                <w:lang w:val="en-GB"/>
              </w:rPr>
              <w:footnoteReference w:id="11"/>
            </w:r>
            <w:r w:rsidRPr="00481D92">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9"/>
            <w:r w:rsidRPr="00481D92">
              <w:rPr>
                <w:rFonts w:ascii="Arial" w:hAnsi="Arial" w:cs="Arial"/>
                <w:sz w:val="20"/>
                <w:szCs w:val="20"/>
                <w:lang w:val="en-GB"/>
              </w:rPr>
              <w:t xml:space="preserve">Confidential information of the Tender must be provided </w:t>
            </w:r>
            <w:r w:rsidRPr="00481D92">
              <w:rPr>
                <w:rFonts w:ascii="Arial" w:hAnsi="Arial" w:cs="Arial"/>
                <w:sz w:val="20"/>
                <w:szCs w:val="20"/>
                <w:u w:val="single"/>
                <w:lang w:val="en-GB"/>
              </w:rPr>
              <w:t>by the potential winner / winner</w:t>
            </w:r>
            <w:r w:rsidRPr="00481D92">
              <w:rPr>
                <w:rFonts w:ascii="Arial" w:hAnsi="Arial" w:cs="Arial"/>
                <w:sz w:val="20"/>
                <w:szCs w:val="20"/>
                <w:lang w:val="en-GB"/>
              </w:rPr>
              <w:t xml:space="preserve"> at the request of the Contracting Entity by completing Annex No. </w:t>
            </w:r>
            <w:r w:rsidR="00C56DFE" w:rsidRPr="00481D92">
              <w:rPr>
                <w:rFonts w:ascii="Arial" w:hAnsi="Arial" w:cs="Arial"/>
                <w:sz w:val="20"/>
                <w:szCs w:val="20"/>
                <w:lang w:val="en-GB"/>
              </w:rPr>
              <w:t>6</w:t>
            </w:r>
            <w:r w:rsidRPr="00481D92">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481D92">
              <w:rPr>
                <w:rStyle w:val="FootnoteReference"/>
                <w:rFonts w:ascii="Arial" w:hAnsi="Arial" w:cs="Arial"/>
                <w:sz w:val="20"/>
                <w:szCs w:val="20"/>
                <w:lang w:val="en-GB"/>
              </w:rPr>
              <w:footnoteReference w:id="12"/>
            </w:r>
            <w:r w:rsidRPr="00481D92">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481D92" w:rsidRDefault="00D37D90" w:rsidP="00D37D90">
            <w:pPr>
              <w:jc w:val="both"/>
              <w:rPr>
                <w:rFonts w:ascii="Arial" w:hAnsi="Arial" w:cs="Arial"/>
                <w:sz w:val="20"/>
                <w:szCs w:val="20"/>
              </w:rPr>
            </w:pPr>
            <w:r w:rsidRPr="00481D92">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481D92">
              <w:rPr>
                <w:rFonts w:ascii="Arial" w:hAnsi="Arial" w:cs="Arial"/>
                <w:sz w:val="20"/>
                <w:szCs w:val="20"/>
                <w:lang w:val="en-GB"/>
              </w:rPr>
              <w:t>5</w:t>
            </w:r>
            <w:r w:rsidRPr="00481D92">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3"/>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4"/>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4678C37D"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06F159C6" w:rsidR="0021026F" w:rsidRPr="00D615E4" w:rsidRDefault="005444E3" w:rsidP="00B02AA8">
            <w:pPr>
              <w:jc w:val="both"/>
              <w:rPr>
                <w:rFonts w:ascii="Arial" w:hAnsi="Arial" w:cs="Arial"/>
                <w:sz w:val="20"/>
                <w:szCs w:val="20"/>
              </w:rPr>
            </w:pPr>
            <w:r w:rsidRPr="00D615E4">
              <w:rPr>
                <w:rFonts w:ascii="Arial" w:hAnsi="Arial" w:cs="Arial"/>
                <w:sz w:val="20"/>
                <w:szCs w:val="20"/>
              </w:rPr>
              <w:t>Užpildyta</w:t>
            </w:r>
            <w:r w:rsidR="00C56DFE">
              <w:rPr>
                <w:rFonts w:ascii="Arial" w:hAnsi="Arial" w:cs="Arial"/>
                <w:sz w:val="20"/>
                <w:szCs w:val="20"/>
              </w:rPr>
              <w:t xml:space="preserve"> </w:t>
            </w:r>
            <w:r w:rsidRPr="00D615E4">
              <w:rPr>
                <w:rFonts w:ascii="Arial" w:hAnsi="Arial" w:cs="Arial"/>
                <w:sz w:val="20"/>
                <w:szCs w:val="20"/>
              </w:rPr>
              <w:t>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77B5058F"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subtiekėjus ir kvazisubtiekėjus</w:t>
            </w:r>
          </w:p>
        </w:tc>
        <w:tc>
          <w:tcPr>
            <w:tcW w:w="2551" w:type="dxa"/>
          </w:tcPr>
          <w:p w14:paraId="3D7890E6" w14:textId="1A8E0259"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w:t>
            </w:r>
            <w:r w:rsidR="00AD32A7">
              <w:rPr>
                <w:rFonts w:ascii="Arial" w:eastAsia="Times New Roman" w:hAnsi="Arial" w:cs="Arial"/>
                <w:sz w:val="20"/>
                <w:szCs w:val="20"/>
                <w:lang w:val="en-US"/>
              </w:rPr>
              <w:t xml:space="preserve"> </w:t>
            </w:r>
            <w:r w:rsidRPr="00D615E4">
              <w:rPr>
                <w:rFonts w:ascii="Arial" w:eastAsia="Times New Roman" w:hAnsi="Arial" w:cs="Arial"/>
                <w:sz w:val="20"/>
                <w:szCs w:val="20"/>
                <w:lang w:val="en-US"/>
              </w:rPr>
              <w:t>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0" w:name="_Hlk112330786"/>
      <w:r w:rsidRPr="00D615E4">
        <w:rPr>
          <w:rFonts w:ascii="Arial" w:hAnsi="Arial" w:cs="Arial"/>
          <w:i/>
          <w:iCs/>
          <w:sz w:val="20"/>
          <w:szCs w:val="20"/>
          <w:lang w:val="en-GB"/>
        </w:rPr>
        <w:t>signature of the Supplier or a person authorised by the Supplier</w:t>
      </w:r>
      <w:bookmarkEnd w:id="10"/>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5"/>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E858E" w14:textId="77777777" w:rsidR="00114E26" w:rsidRDefault="00114E26" w:rsidP="00792C08">
      <w:pPr>
        <w:spacing w:after="0" w:line="240" w:lineRule="auto"/>
      </w:pPr>
      <w:r>
        <w:separator/>
      </w:r>
    </w:p>
  </w:endnote>
  <w:endnote w:type="continuationSeparator" w:id="0">
    <w:p w14:paraId="0F3F66DB" w14:textId="77777777" w:rsidR="00114E26" w:rsidRDefault="00114E2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49DC4" w14:textId="77777777" w:rsidR="00114E26" w:rsidRDefault="00114E26" w:rsidP="00792C08">
      <w:pPr>
        <w:spacing w:after="0" w:line="240" w:lineRule="auto"/>
      </w:pPr>
      <w:r>
        <w:separator/>
      </w:r>
    </w:p>
  </w:footnote>
  <w:footnote w:type="continuationSeparator" w:id="0">
    <w:p w14:paraId="0EB6D853" w14:textId="77777777" w:rsidR="00114E26" w:rsidRDefault="00114E26" w:rsidP="00792C08">
      <w:pPr>
        <w:spacing w:after="0" w:line="240" w:lineRule="auto"/>
      </w:pPr>
      <w:r>
        <w:continuationSeparator/>
      </w:r>
    </w:p>
  </w:footnote>
  <w:footnote w:id="1">
    <w:p w14:paraId="65377C19" w14:textId="2DCAB53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1FB4EC7E" w14:textId="192FE09D" w:rsidR="00BC6B7F" w:rsidRPr="00481D92" w:rsidRDefault="00BC6B7F"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00B63791">
        <w:rPr>
          <w:rFonts w:ascii="Arial" w:hAnsi="Arial" w:cs="Arial"/>
          <w:i/>
          <w:color w:val="FF0000"/>
          <w:sz w:val="16"/>
          <w:szCs w:val="16"/>
        </w:rPr>
        <w:t xml:space="preserve"> </w:t>
      </w:r>
      <w:r w:rsidRPr="00D132F6">
        <w:rPr>
          <w:rFonts w:ascii="Arial" w:hAnsi="Arial" w:cs="Arial"/>
          <w:sz w:val="16"/>
          <w:szCs w:val="16"/>
        </w:rPr>
        <w:t xml:space="preserve">Pasiūlymo kaina Eur be PVM bus naudojama tik pasiūlymų vertinimui ir </w:t>
      </w:r>
      <w:r w:rsidRPr="00481D92">
        <w:rPr>
          <w:rFonts w:ascii="Arial" w:hAnsi="Arial" w:cs="Arial"/>
          <w:sz w:val="16"/>
          <w:szCs w:val="16"/>
        </w:rPr>
        <w:t xml:space="preserve">palyginimui. Sutartis su Laimėjusiu Tiekėju bus sudaroma sumai, nurodytai </w:t>
      </w:r>
      <w:r w:rsidRPr="00481D92">
        <w:rPr>
          <w:rFonts w:ascii="Arial" w:hAnsi="Arial" w:cs="Arial"/>
          <w:i/>
          <w:sz w:val="16"/>
          <w:szCs w:val="16"/>
        </w:rPr>
        <w:t>pridėtame Sutarties projekte.</w:t>
      </w:r>
    </w:p>
  </w:footnote>
  <w:footnote w:id="6">
    <w:p w14:paraId="7AE1706B" w14:textId="1885D220" w:rsidR="00BC6B7F" w:rsidRPr="00481D92" w:rsidRDefault="00BC6B7F" w:rsidP="009D415D">
      <w:pPr>
        <w:pStyle w:val="FootnoteText"/>
        <w:jc w:val="both"/>
        <w:rPr>
          <w:rFonts w:ascii="Arial" w:hAnsi="Arial" w:cs="Arial"/>
        </w:rPr>
      </w:pPr>
      <w:r w:rsidRPr="00481D92">
        <w:rPr>
          <w:rStyle w:val="FootnoteReference"/>
          <w:rFonts w:ascii="Arial" w:hAnsi="Arial" w:cs="Arial"/>
          <w:sz w:val="16"/>
          <w:szCs w:val="16"/>
          <w:lang w:val="en-GB"/>
        </w:rPr>
        <w:footnoteRef/>
      </w:r>
      <w:r w:rsidRPr="00481D92">
        <w:rPr>
          <w:rFonts w:ascii="Arial" w:hAnsi="Arial" w:cs="Arial"/>
          <w:iCs/>
          <w:sz w:val="16"/>
          <w:szCs w:val="16"/>
          <w:lang w:val="en-GB"/>
        </w:rPr>
        <w:t>. VAT will be used only for the purpose of evaluation and comparison of the Tenders (to confirm the Tender ranking and select the winning Supplier). The Contract with the winning Supplier will be concluded for an amount indicated in</w:t>
      </w:r>
      <w:r w:rsidRPr="00481D92">
        <w:rPr>
          <w:rFonts w:ascii="Arial" w:hAnsi="Arial" w:cs="Arial"/>
          <w:i/>
          <w:sz w:val="16"/>
          <w:szCs w:val="16"/>
          <w:lang w:val="en-GB"/>
        </w:rPr>
        <w:t xml:space="preserve"> attached draft Contract..</w:t>
      </w:r>
    </w:p>
  </w:footnote>
  <w:footnote w:id="7">
    <w:p w14:paraId="17D5E5F2" w14:textId="77777777" w:rsidR="00BC6B7F" w:rsidRPr="00481D92" w:rsidRDefault="00BC6B7F" w:rsidP="00A952DE">
      <w:pPr>
        <w:pStyle w:val="FootnoteText"/>
        <w:jc w:val="both"/>
        <w:rPr>
          <w:rFonts w:ascii="Arial" w:hAnsi="Arial" w:cs="Arial"/>
          <w:sz w:val="16"/>
          <w:szCs w:val="16"/>
        </w:rPr>
      </w:pPr>
      <w:r w:rsidRPr="00481D92">
        <w:rPr>
          <w:rStyle w:val="FootnoteReference"/>
          <w:rFonts w:ascii="Arial" w:hAnsi="Arial" w:cs="Arial"/>
          <w:sz w:val="16"/>
          <w:szCs w:val="16"/>
        </w:rPr>
        <w:footnoteRef/>
      </w:r>
      <w:r w:rsidRPr="00481D92">
        <w:rPr>
          <w:rFonts w:ascii="Arial" w:hAnsi="Arial" w:cs="Arial"/>
          <w:sz w:val="16"/>
          <w:szCs w:val="16"/>
        </w:rPr>
        <w:t xml:space="preserve"> Pasiūlymo kaina Eur su PVM turi apimti visas išlaidas, visus mokesčius ir apmokestinimus, mokėtinus pagal galiojančius Lietuvos Respublikos įstatymus. </w:t>
      </w:r>
    </w:p>
    <w:p w14:paraId="03E3313C" w14:textId="5AE077AD" w:rsidR="00BC6B7F" w:rsidRPr="00481D92" w:rsidRDefault="00BC6B7F" w:rsidP="00A952DE">
      <w:pPr>
        <w:pStyle w:val="FootnoteText"/>
        <w:jc w:val="both"/>
        <w:rPr>
          <w:rFonts w:ascii="Arial" w:hAnsi="Arial" w:cs="Arial"/>
          <w:sz w:val="16"/>
          <w:szCs w:val="16"/>
        </w:rPr>
      </w:pPr>
      <w:r w:rsidRPr="00481D92">
        <w:rPr>
          <w:rFonts w:ascii="Arial" w:hAnsi="Arial" w:cs="Arial"/>
          <w:sz w:val="16"/>
          <w:szCs w:val="16"/>
        </w:rPr>
        <w:t xml:space="preserve">Jei Tiekėjas nėra PVM mokėtojas arba </w:t>
      </w:r>
      <w:r w:rsidRPr="00481D92">
        <w:rPr>
          <w:rFonts w:ascii="Arial" w:hAnsi="Arial" w:cs="Arial"/>
          <w:i/>
          <w:sz w:val="16"/>
          <w:szCs w:val="16"/>
        </w:rPr>
        <w:t xml:space="preserve">paslaugos </w:t>
      </w:r>
      <w:r w:rsidRPr="00481D92">
        <w:rPr>
          <w:rFonts w:ascii="Arial" w:hAnsi="Arial" w:cs="Arial"/>
          <w:sz w:val="16"/>
          <w:szCs w:val="16"/>
        </w:rPr>
        <w:t xml:space="preserve"> yra neapmokestinamos  PVM pagal Lietuvos Respublikos pridėtinės vertės mokesčio įstatymą, grafoje „PVM</w:t>
      </w:r>
      <w:r w:rsidRPr="00481D92">
        <w:rPr>
          <w:rFonts w:ascii="Arial" w:hAnsi="Arial" w:cs="Arial"/>
          <w:bCs/>
          <w:sz w:val="16"/>
          <w:szCs w:val="16"/>
        </w:rPr>
        <w:t>“ rašoma – 0, o grafoje „Pasiūlymo kaina Eur su PVM“ įrašoma ta pati suma kaip ir grafoje „Pasiūlymo kaina Eur be PVM“.</w:t>
      </w:r>
      <w:r w:rsidRPr="00481D92">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3DE486BD" w14:textId="77777777" w:rsidR="00BC6B7F" w:rsidRPr="00481D92" w:rsidRDefault="00BC6B7F" w:rsidP="009D415D">
      <w:pPr>
        <w:pStyle w:val="FootnoteText"/>
        <w:jc w:val="both"/>
        <w:rPr>
          <w:rFonts w:ascii="Arial" w:hAnsi="Arial" w:cs="Arial"/>
          <w:sz w:val="16"/>
          <w:szCs w:val="16"/>
          <w:lang w:val="en-GB"/>
        </w:rPr>
      </w:pPr>
      <w:r w:rsidRPr="00481D92">
        <w:rPr>
          <w:rStyle w:val="FootnoteReference"/>
          <w:rFonts w:ascii="Arial" w:hAnsi="Arial" w:cs="Arial"/>
          <w:sz w:val="16"/>
          <w:szCs w:val="16"/>
          <w:lang w:val="en-GB"/>
        </w:rPr>
        <w:footnoteRef/>
      </w:r>
      <w:r w:rsidRPr="00481D92">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0311E67E" w14:textId="415CCBF1" w:rsidR="00BC6B7F" w:rsidRPr="00D132F6" w:rsidRDefault="00BC6B7F" w:rsidP="009D415D">
      <w:pPr>
        <w:pStyle w:val="FootnoteText"/>
        <w:jc w:val="both"/>
        <w:rPr>
          <w:rFonts w:ascii="Arial" w:hAnsi="Arial" w:cs="Arial"/>
        </w:rPr>
      </w:pPr>
      <w:r w:rsidRPr="00481D92">
        <w:rPr>
          <w:rFonts w:ascii="Arial" w:hAnsi="Arial" w:cs="Arial"/>
          <w:sz w:val="16"/>
          <w:szCs w:val="16"/>
          <w:lang w:val="en-GB"/>
        </w:rPr>
        <w:t xml:space="preserve">In case the Supplier is not a VAT payer or the </w:t>
      </w:r>
      <w:r w:rsidRPr="00481D92">
        <w:rPr>
          <w:rFonts w:ascii="Arial" w:hAnsi="Arial" w:cs="Arial"/>
          <w:i/>
          <w:sz w:val="16"/>
          <w:szCs w:val="16"/>
          <w:lang w:val="en-GB"/>
        </w:rPr>
        <w:t>services</w:t>
      </w:r>
      <w:r w:rsidR="00531E3D" w:rsidRPr="00481D92">
        <w:rPr>
          <w:rFonts w:ascii="Arial" w:hAnsi="Arial" w:cs="Arial"/>
          <w:i/>
          <w:sz w:val="16"/>
          <w:szCs w:val="16"/>
          <w:lang w:val="en-GB"/>
        </w:rPr>
        <w:t xml:space="preserve"> </w:t>
      </w:r>
      <w:r w:rsidRPr="00481D92">
        <w:rPr>
          <w:rFonts w:ascii="Arial" w:hAnsi="Arial" w:cs="Arial"/>
          <w:i/>
          <w:sz w:val="16"/>
          <w:szCs w:val="16"/>
          <w:lang w:val="en-GB"/>
        </w:rPr>
        <w:t xml:space="preserve"> </w:t>
      </w:r>
      <w:r w:rsidRPr="00481D92">
        <w:rPr>
          <w:rFonts w:ascii="Arial" w:hAnsi="Arial" w:cs="Arial"/>
          <w:sz w:val="16"/>
          <w:szCs w:val="16"/>
          <w:lang w:val="en-GB"/>
        </w:rPr>
        <w:t>are not subject to VAT in accordance with the Law on Value Added Tax of the Republic of Lithuania, 0 is written in the column “VAT”</w:t>
      </w:r>
      <w:r w:rsidRPr="00481D92">
        <w:rPr>
          <w:rFonts w:ascii="Arial" w:hAnsi="Arial" w:cs="Arial"/>
          <w:bCs/>
          <w:sz w:val="16"/>
          <w:szCs w:val="16"/>
          <w:lang w:val="en-GB"/>
        </w:rPr>
        <w:t>, while in the column “Tender price in EUR including VAT” the same sum as listed under the column “Tender price in EUR not including VAT” shall be indicated.</w:t>
      </w:r>
      <w:r w:rsidRPr="00481D92">
        <w:rPr>
          <w:rFonts w:ascii="Arial" w:hAnsi="Arial" w:cs="Arial"/>
          <w:b/>
          <w:bCs/>
          <w:sz w:val="16"/>
          <w:szCs w:val="16"/>
          <w:lang w:val="en-GB"/>
        </w:rPr>
        <w:t xml:space="preserve"> In case the Supplier is not a VAT payer or th services not subject to VAT or a VAT concession is applicable, the Supplier shall be liable to indicate the grounds for exemption of VAT application or a VAT concession.</w:t>
      </w:r>
    </w:p>
  </w:footnote>
  <w:footnote w:id="9">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32E1"/>
    <w:rsid w:val="0005784A"/>
    <w:rsid w:val="0009784D"/>
    <w:rsid w:val="000E3EA9"/>
    <w:rsid w:val="000E46E7"/>
    <w:rsid w:val="000F1911"/>
    <w:rsid w:val="00110D63"/>
    <w:rsid w:val="00114E26"/>
    <w:rsid w:val="001243F2"/>
    <w:rsid w:val="00142563"/>
    <w:rsid w:val="0014490C"/>
    <w:rsid w:val="00146191"/>
    <w:rsid w:val="0017637F"/>
    <w:rsid w:val="00176582"/>
    <w:rsid w:val="00180B03"/>
    <w:rsid w:val="0018349B"/>
    <w:rsid w:val="001A1EA1"/>
    <w:rsid w:val="001A3BE8"/>
    <w:rsid w:val="001C2C5E"/>
    <w:rsid w:val="002079C8"/>
    <w:rsid w:val="0021026F"/>
    <w:rsid w:val="0023303F"/>
    <w:rsid w:val="00284D06"/>
    <w:rsid w:val="002B7F20"/>
    <w:rsid w:val="002C45E2"/>
    <w:rsid w:val="00304E90"/>
    <w:rsid w:val="00312C69"/>
    <w:rsid w:val="00337996"/>
    <w:rsid w:val="00366838"/>
    <w:rsid w:val="00391CC1"/>
    <w:rsid w:val="003A42A3"/>
    <w:rsid w:val="003B1CF1"/>
    <w:rsid w:val="003B5042"/>
    <w:rsid w:val="003C085F"/>
    <w:rsid w:val="003D3D0B"/>
    <w:rsid w:val="003F49D9"/>
    <w:rsid w:val="0040218D"/>
    <w:rsid w:val="00407FF5"/>
    <w:rsid w:val="00430435"/>
    <w:rsid w:val="004423DA"/>
    <w:rsid w:val="00445EF8"/>
    <w:rsid w:val="004672EC"/>
    <w:rsid w:val="00481D92"/>
    <w:rsid w:val="004A1E4A"/>
    <w:rsid w:val="004B2CD8"/>
    <w:rsid w:val="004B38C7"/>
    <w:rsid w:val="004D4F93"/>
    <w:rsid w:val="004D7F3F"/>
    <w:rsid w:val="004E0B75"/>
    <w:rsid w:val="005038FE"/>
    <w:rsid w:val="00507982"/>
    <w:rsid w:val="00511965"/>
    <w:rsid w:val="00531E3D"/>
    <w:rsid w:val="005424C1"/>
    <w:rsid w:val="005444E3"/>
    <w:rsid w:val="00562ED2"/>
    <w:rsid w:val="00567B7D"/>
    <w:rsid w:val="005A3DCA"/>
    <w:rsid w:val="005D57F6"/>
    <w:rsid w:val="005D7598"/>
    <w:rsid w:val="005F3B3F"/>
    <w:rsid w:val="0060306B"/>
    <w:rsid w:val="0061583D"/>
    <w:rsid w:val="0065350D"/>
    <w:rsid w:val="006643C2"/>
    <w:rsid w:val="006749C0"/>
    <w:rsid w:val="0068742B"/>
    <w:rsid w:val="006A6685"/>
    <w:rsid w:val="006B0060"/>
    <w:rsid w:val="006B0895"/>
    <w:rsid w:val="006B6A96"/>
    <w:rsid w:val="006D589C"/>
    <w:rsid w:val="007050FB"/>
    <w:rsid w:val="00713262"/>
    <w:rsid w:val="00722B07"/>
    <w:rsid w:val="00734539"/>
    <w:rsid w:val="00741FED"/>
    <w:rsid w:val="00746B56"/>
    <w:rsid w:val="00771412"/>
    <w:rsid w:val="007727E3"/>
    <w:rsid w:val="007854DA"/>
    <w:rsid w:val="00786AEB"/>
    <w:rsid w:val="00792C08"/>
    <w:rsid w:val="00792D73"/>
    <w:rsid w:val="007939D3"/>
    <w:rsid w:val="007B6BFE"/>
    <w:rsid w:val="007D4853"/>
    <w:rsid w:val="007D76C7"/>
    <w:rsid w:val="007E20AA"/>
    <w:rsid w:val="007F7D0E"/>
    <w:rsid w:val="008045E0"/>
    <w:rsid w:val="00814EF1"/>
    <w:rsid w:val="00824525"/>
    <w:rsid w:val="00830106"/>
    <w:rsid w:val="008313E3"/>
    <w:rsid w:val="008528D0"/>
    <w:rsid w:val="00863485"/>
    <w:rsid w:val="0086486F"/>
    <w:rsid w:val="008A33EE"/>
    <w:rsid w:val="008A5363"/>
    <w:rsid w:val="008B4D6D"/>
    <w:rsid w:val="008C693C"/>
    <w:rsid w:val="008C6AFA"/>
    <w:rsid w:val="008D1271"/>
    <w:rsid w:val="008D29B6"/>
    <w:rsid w:val="008E3281"/>
    <w:rsid w:val="008F6DB1"/>
    <w:rsid w:val="00921FB0"/>
    <w:rsid w:val="00922378"/>
    <w:rsid w:val="009458A8"/>
    <w:rsid w:val="009518FE"/>
    <w:rsid w:val="0095357A"/>
    <w:rsid w:val="00956CBB"/>
    <w:rsid w:val="009619BF"/>
    <w:rsid w:val="00971189"/>
    <w:rsid w:val="009B25ED"/>
    <w:rsid w:val="009C431A"/>
    <w:rsid w:val="009C46E5"/>
    <w:rsid w:val="009D415D"/>
    <w:rsid w:val="009D6098"/>
    <w:rsid w:val="009E0829"/>
    <w:rsid w:val="009F5290"/>
    <w:rsid w:val="00A27A2A"/>
    <w:rsid w:val="00A3735D"/>
    <w:rsid w:val="00A6358F"/>
    <w:rsid w:val="00A744E7"/>
    <w:rsid w:val="00A81174"/>
    <w:rsid w:val="00A952DE"/>
    <w:rsid w:val="00AA374F"/>
    <w:rsid w:val="00AA3EF5"/>
    <w:rsid w:val="00AB4B94"/>
    <w:rsid w:val="00AD0F3B"/>
    <w:rsid w:val="00AD32A7"/>
    <w:rsid w:val="00AF3DA1"/>
    <w:rsid w:val="00B02AA8"/>
    <w:rsid w:val="00B16409"/>
    <w:rsid w:val="00B216B4"/>
    <w:rsid w:val="00B309A0"/>
    <w:rsid w:val="00B40CD5"/>
    <w:rsid w:val="00B43ADB"/>
    <w:rsid w:val="00B43E95"/>
    <w:rsid w:val="00B460E7"/>
    <w:rsid w:val="00B63791"/>
    <w:rsid w:val="00B812C8"/>
    <w:rsid w:val="00BB0032"/>
    <w:rsid w:val="00BC6B7F"/>
    <w:rsid w:val="00BC7202"/>
    <w:rsid w:val="00BC7D7F"/>
    <w:rsid w:val="00BE702D"/>
    <w:rsid w:val="00BF4C9F"/>
    <w:rsid w:val="00C22A58"/>
    <w:rsid w:val="00C56DFE"/>
    <w:rsid w:val="00C57E81"/>
    <w:rsid w:val="00C97EAB"/>
    <w:rsid w:val="00CA6E83"/>
    <w:rsid w:val="00CB39F5"/>
    <w:rsid w:val="00CB3A48"/>
    <w:rsid w:val="00CC2A3D"/>
    <w:rsid w:val="00CC36B4"/>
    <w:rsid w:val="00CD5B47"/>
    <w:rsid w:val="00CE668E"/>
    <w:rsid w:val="00CF2862"/>
    <w:rsid w:val="00D01B1F"/>
    <w:rsid w:val="00D02F36"/>
    <w:rsid w:val="00D132F6"/>
    <w:rsid w:val="00D20922"/>
    <w:rsid w:val="00D26C3D"/>
    <w:rsid w:val="00D37D90"/>
    <w:rsid w:val="00D44DA1"/>
    <w:rsid w:val="00D615E4"/>
    <w:rsid w:val="00D81606"/>
    <w:rsid w:val="00DA4347"/>
    <w:rsid w:val="00DB02F6"/>
    <w:rsid w:val="00DB6DF6"/>
    <w:rsid w:val="00DC4CDE"/>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78E1"/>
    <w:rsid w:val="00F049A1"/>
    <w:rsid w:val="00F10934"/>
    <w:rsid w:val="00F144F5"/>
    <w:rsid w:val="00F15A06"/>
    <w:rsid w:val="00F16523"/>
    <w:rsid w:val="00F245BC"/>
    <w:rsid w:val="00F51E75"/>
    <w:rsid w:val="00F53504"/>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01FF-9C26-495C-9FE8-AE9394722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8</Pages>
  <Words>2823</Words>
  <Characters>16674</Characters>
  <Application>Microsoft Office Word</Application>
  <DocSecurity>0</DocSecurity>
  <Lines>518</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41</cp:revision>
  <dcterms:created xsi:type="dcterms:W3CDTF">2025-01-29T14:50:00Z</dcterms:created>
  <dcterms:modified xsi:type="dcterms:W3CDTF">2026-04-02T12:31:00Z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